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6F5B0" w14:textId="77777777" w:rsidR="002C14EA" w:rsidRPr="00A1096B" w:rsidRDefault="002C14EA" w:rsidP="00297BFD">
      <w:pPr>
        <w:rPr>
          <w:lang w:val="fr-FR"/>
        </w:rPr>
      </w:pPr>
      <w:bookmarkStart w:id="0" w:name="_GoBack"/>
      <w:bookmarkEnd w:id="0"/>
      <w:r w:rsidRPr="005F15BD">
        <w:rPr>
          <w:rFonts w:cs="Times New Roman"/>
          <w:noProof/>
          <w:szCs w:val="24"/>
        </w:rPr>
        <w:drawing>
          <wp:anchor distT="0" distB="0" distL="114300" distR="114300" simplePos="0" relativeHeight="251659264" behindDoc="1" locked="0" layoutInCell="1" allowOverlap="1" wp14:anchorId="2F477DB2" wp14:editId="64ADEDC7">
            <wp:simplePos x="0" y="0"/>
            <wp:positionH relativeFrom="margin">
              <wp:align>left</wp:align>
            </wp:positionH>
            <wp:positionV relativeFrom="margin">
              <wp:align>top</wp:align>
            </wp:positionV>
            <wp:extent cx="1663700" cy="1663700"/>
            <wp:effectExtent l="0" t="0" r="0" b="0"/>
            <wp:wrapTight wrapText="bothSides">
              <wp:wrapPolygon edited="0">
                <wp:start x="0" y="0"/>
                <wp:lineTo x="0" y="21270"/>
                <wp:lineTo x="21270" y="21270"/>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pic:spPr>
                </pic:pic>
              </a:graphicData>
            </a:graphic>
            <wp14:sizeRelH relativeFrom="margin">
              <wp14:pctWidth>0</wp14:pctWidth>
            </wp14:sizeRelH>
            <wp14:sizeRelV relativeFrom="margin">
              <wp14:pctHeight>0</wp14:pctHeight>
            </wp14:sizeRelV>
          </wp:anchor>
        </w:drawing>
      </w:r>
      <w:r w:rsidRPr="00A1096B">
        <w:rPr>
          <w:lang w:val="fr-FR"/>
        </w:rPr>
        <w:tab/>
      </w:r>
      <w:r w:rsidRPr="00A1096B">
        <w:rPr>
          <w:lang w:val="fr-FR"/>
        </w:rPr>
        <w:tab/>
        <w:t xml:space="preserve"> </w:t>
      </w:r>
      <w:r w:rsidRPr="00A1096B">
        <w:rPr>
          <w:lang w:val="fr-FR"/>
        </w:rPr>
        <w:tab/>
      </w:r>
      <w:r w:rsidR="00D17DB3" w:rsidRPr="00A1096B">
        <w:rPr>
          <w:lang w:val="fr-FR"/>
        </w:rPr>
        <w:tab/>
      </w:r>
      <w:r w:rsidRPr="00A1096B">
        <w:rPr>
          <w:lang w:val="fr-FR"/>
        </w:rPr>
        <w:tab/>
      </w:r>
      <w:r w:rsidR="00D17DB3">
        <w:rPr>
          <w:noProof/>
        </w:rPr>
        <w:drawing>
          <wp:inline distT="0" distB="0" distL="0" distR="0" wp14:anchorId="7F87DC82" wp14:editId="1A2352AD">
            <wp:extent cx="1619250" cy="1619250"/>
            <wp:effectExtent l="0" t="0" r="0" b="0"/>
            <wp:docPr id="6" name="Picture 6" descr="Bam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inline>
        </w:drawing>
      </w:r>
      <w:r w:rsidRPr="00A1096B">
        <w:rPr>
          <w:lang w:val="fr-FR"/>
        </w:rPr>
        <w:tab/>
      </w:r>
    </w:p>
    <w:p w14:paraId="256C43B2" w14:textId="77777777" w:rsidR="00297BFD" w:rsidRPr="00A1096B" w:rsidRDefault="00297BFD" w:rsidP="00297BFD">
      <w:pPr>
        <w:rPr>
          <w:lang w:val="fr-FR"/>
        </w:rPr>
      </w:pPr>
    </w:p>
    <w:p w14:paraId="456DC693" w14:textId="77777777" w:rsidR="00297BFD" w:rsidRPr="00A1096B" w:rsidRDefault="00297BFD" w:rsidP="00297BFD">
      <w:pPr>
        <w:pBdr>
          <w:bottom w:val="single" w:sz="4" w:space="1" w:color="auto"/>
        </w:pBdr>
        <w:rPr>
          <w:b/>
          <w:sz w:val="2"/>
          <w:szCs w:val="2"/>
          <w:lang w:val="fr-FR"/>
        </w:rPr>
      </w:pPr>
    </w:p>
    <w:p w14:paraId="1F67D71C" w14:textId="77777777" w:rsidR="00E07389" w:rsidRPr="00A1096B" w:rsidRDefault="00E07389" w:rsidP="00D17DB3">
      <w:pPr>
        <w:rPr>
          <w:b/>
          <w:sz w:val="36"/>
          <w:szCs w:val="36"/>
          <w:lang w:val="fr-FR"/>
        </w:rPr>
      </w:pPr>
    </w:p>
    <w:p w14:paraId="6DB4219D" w14:textId="73DAE46F" w:rsidR="00081803" w:rsidRPr="00526966" w:rsidRDefault="00526966" w:rsidP="00D17DB3">
      <w:pPr>
        <w:shd w:val="clear" w:color="auto" w:fill="ED7D31" w:themeFill="accent2"/>
        <w:jc w:val="center"/>
        <w:rPr>
          <w:b/>
          <w:color w:val="FFFFFF" w:themeColor="background1"/>
          <w:sz w:val="36"/>
          <w:szCs w:val="36"/>
          <w:lang w:val="fr-FR"/>
        </w:rPr>
      </w:pPr>
      <w:r w:rsidRPr="00526966">
        <w:rPr>
          <w:b/>
          <w:color w:val="FFFFFF" w:themeColor="background1"/>
          <w:sz w:val="36"/>
          <w:szCs w:val="36"/>
          <w:lang w:val="fr-FR"/>
        </w:rPr>
        <w:t>La 14</w:t>
      </w:r>
      <w:r w:rsidR="00831EB7" w:rsidRPr="00831EB7">
        <w:rPr>
          <w:b/>
          <w:color w:val="FFFFFF" w:themeColor="background1"/>
          <w:sz w:val="36"/>
          <w:szCs w:val="36"/>
          <w:vertAlign w:val="superscript"/>
          <w:lang w:val="fr-FR"/>
        </w:rPr>
        <w:t>ème</w:t>
      </w:r>
      <w:r w:rsidR="00831EB7">
        <w:rPr>
          <w:b/>
          <w:color w:val="FFFFFF" w:themeColor="background1"/>
          <w:sz w:val="36"/>
          <w:szCs w:val="36"/>
          <w:lang w:val="fr-FR"/>
        </w:rPr>
        <w:t xml:space="preserve"> </w:t>
      </w:r>
      <w:r w:rsidRPr="00526966">
        <w:rPr>
          <w:b/>
          <w:color w:val="FFFFFF" w:themeColor="background1"/>
          <w:sz w:val="36"/>
          <w:szCs w:val="36"/>
          <w:lang w:val="fr-FR"/>
        </w:rPr>
        <w:t xml:space="preserve">Conférence </w:t>
      </w:r>
      <w:r>
        <w:rPr>
          <w:b/>
          <w:color w:val="FFFFFF" w:themeColor="background1"/>
          <w:sz w:val="36"/>
          <w:szCs w:val="36"/>
          <w:lang w:val="fr-FR"/>
        </w:rPr>
        <w:t>B</w:t>
      </w:r>
      <w:r w:rsidRPr="00526966">
        <w:rPr>
          <w:b/>
          <w:color w:val="FFFFFF" w:themeColor="background1"/>
          <w:sz w:val="36"/>
          <w:szCs w:val="36"/>
          <w:lang w:val="fr-FR"/>
        </w:rPr>
        <w:t xml:space="preserve">iennale du </w:t>
      </w:r>
      <w:r>
        <w:rPr>
          <w:b/>
          <w:color w:val="FFFFFF" w:themeColor="background1"/>
          <w:sz w:val="36"/>
          <w:szCs w:val="36"/>
          <w:lang w:val="fr-FR"/>
        </w:rPr>
        <w:t>R</w:t>
      </w:r>
      <w:r w:rsidRPr="00526966">
        <w:rPr>
          <w:b/>
          <w:color w:val="FFFFFF" w:themeColor="background1"/>
          <w:sz w:val="36"/>
          <w:szCs w:val="36"/>
          <w:lang w:val="fr-FR"/>
        </w:rPr>
        <w:t xml:space="preserve">éseau des </w:t>
      </w:r>
      <w:r>
        <w:rPr>
          <w:b/>
          <w:color w:val="FFFFFF" w:themeColor="background1"/>
          <w:sz w:val="36"/>
          <w:szCs w:val="36"/>
          <w:lang w:val="fr-FR"/>
        </w:rPr>
        <w:t>I</w:t>
      </w:r>
      <w:r w:rsidRPr="00526966">
        <w:rPr>
          <w:b/>
          <w:color w:val="FFFFFF" w:themeColor="background1"/>
          <w:sz w:val="36"/>
          <w:szCs w:val="36"/>
          <w:lang w:val="fr-FR"/>
        </w:rPr>
        <w:t xml:space="preserve">nstitutions </w:t>
      </w:r>
      <w:r>
        <w:rPr>
          <w:b/>
          <w:color w:val="FFFFFF" w:themeColor="background1"/>
          <w:sz w:val="36"/>
          <w:szCs w:val="36"/>
          <w:lang w:val="fr-FR"/>
        </w:rPr>
        <w:t>N</w:t>
      </w:r>
      <w:r w:rsidRPr="00526966">
        <w:rPr>
          <w:b/>
          <w:color w:val="FFFFFF" w:themeColor="background1"/>
          <w:sz w:val="36"/>
          <w:szCs w:val="36"/>
          <w:lang w:val="fr-FR"/>
        </w:rPr>
        <w:t xml:space="preserve">ationales </w:t>
      </w:r>
      <w:r>
        <w:rPr>
          <w:b/>
          <w:color w:val="FFFFFF" w:themeColor="background1"/>
          <w:sz w:val="36"/>
          <w:szCs w:val="36"/>
          <w:lang w:val="fr-FR"/>
        </w:rPr>
        <w:t>A</w:t>
      </w:r>
      <w:r w:rsidRPr="00526966">
        <w:rPr>
          <w:b/>
          <w:color w:val="FFFFFF" w:themeColor="background1"/>
          <w:sz w:val="36"/>
          <w:szCs w:val="36"/>
          <w:lang w:val="fr-FR"/>
        </w:rPr>
        <w:t xml:space="preserve">fricaines des </w:t>
      </w:r>
      <w:r>
        <w:rPr>
          <w:b/>
          <w:color w:val="FFFFFF" w:themeColor="background1"/>
          <w:sz w:val="36"/>
          <w:szCs w:val="36"/>
          <w:lang w:val="fr-FR"/>
        </w:rPr>
        <w:t>D</w:t>
      </w:r>
      <w:r w:rsidRPr="00526966">
        <w:rPr>
          <w:b/>
          <w:color w:val="FFFFFF" w:themeColor="background1"/>
          <w:sz w:val="36"/>
          <w:szCs w:val="36"/>
          <w:lang w:val="fr-FR"/>
        </w:rPr>
        <w:t>roits de l'</w:t>
      </w:r>
      <w:r>
        <w:rPr>
          <w:b/>
          <w:color w:val="FFFFFF" w:themeColor="background1"/>
          <w:sz w:val="36"/>
          <w:szCs w:val="36"/>
          <w:lang w:val="fr-FR"/>
        </w:rPr>
        <w:t>H</w:t>
      </w:r>
      <w:r w:rsidRPr="00526966">
        <w:rPr>
          <w:b/>
          <w:color w:val="FFFFFF" w:themeColor="background1"/>
          <w:sz w:val="36"/>
          <w:szCs w:val="36"/>
          <w:lang w:val="fr-FR"/>
        </w:rPr>
        <w:t>omme (</w:t>
      </w:r>
      <w:r>
        <w:rPr>
          <w:b/>
          <w:color w:val="FFFFFF" w:themeColor="background1"/>
          <w:sz w:val="36"/>
          <w:szCs w:val="36"/>
          <w:lang w:val="fr-FR"/>
        </w:rPr>
        <w:t>RINADH</w:t>
      </w:r>
      <w:r w:rsidRPr="00526966">
        <w:rPr>
          <w:b/>
          <w:color w:val="FFFFFF" w:themeColor="background1"/>
          <w:sz w:val="36"/>
          <w:szCs w:val="36"/>
          <w:lang w:val="fr-FR"/>
        </w:rPr>
        <w:t>)</w:t>
      </w:r>
    </w:p>
    <w:p w14:paraId="327A7913" w14:textId="77777777" w:rsidR="00D17DB3" w:rsidRPr="00526966" w:rsidRDefault="00D17DB3" w:rsidP="00081803">
      <w:pPr>
        <w:jc w:val="center"/>
        <w:rPr>
          <w:b/>
          <w:color w:val="ED7D31" w:themeColor="accent2"/>
          <w:sz w:val="32"/>
          <w:szCs w:val="32"/>
          <w:u w:val="single"/>
          <w:lang w:val="fr-FR"/>
        </w:rPr>
      </w:pPr>
    </w:p>
    <w:p w14:paraId="1F839D41" w14:textId="79BDA31E" w:rsidR="00081803" w:rsidRPr="00241C27" w:rsidRDefault="002D27E9" w:rsidP="00D17DB3">
      <w:pPr>
        <w:jc w:val="center"/>
        <w:rPr>
          <w:b/>
          <w:color w:val="ED7D31" w:themeColor="accent2"/>
          <w:sz w:val="32"/>
          <w:szCs w:val="32"/>
          <w:u w:val="single"/>
          <w:lang w:val="fr-FR"/>
        </w:rPr>
      </w:pPr>
      <w:r>
        <w:rPr>
          <w:b/>
          <w:color w:val="ED7D31" w:themeColor="accent2"/>
          <w:sz w:val="32"/>
          <w:szCs w:val="32"/>
          <w:u w:val="single"/>
          <w:lang w:val="fr-FR"/>
        </w:rPr>
        <w:t>P</w:t>
      </w:r>
      <w:r w:rsidRPr="002D27E9">
        <w:rPr>
          <w:b/>
          <w:color w:val="ED7D31" w:themeColor="accent2"/>
          <w:sz w:val="32"/>
          <w:szCs w:val="32"/>
          <w:u w:val="single"/>
          <w:lang w:val="fr-FR"/>
        </w:rPr>
        <w:t xml:space="preserve">rojet de </w:t>
      </w:r>
      <w:r>
        <w:rPr>
          <w:b/>
          <w:color w:val="ED7D31" w:themeColor="accent2"/>
          <w:sz w:val="32"/>
          <w:szCs w:val="32"/>
          <w:u w:val="single"/>
          <w:lang w:val="fr-FR"/>
        </w:rPr>
        <w:t>N</w:t>
      </w:r>
      <w:r w:rsidRPr="002D27E9">
        <w:rPr>
          <w:b/>
          <w:color w:val="ED7D31" w:themeColor="accent2"/>
          <w:sz w:val="32"/>
          <w:szCs w:val="32"/>
          <w:u w:val="single"/>
          <w:lang w:val="fr-FR"/>
        </w:rPr>
        <w:t>ote Conceptuelle</w:t>
      </w:r>
    </w:p>
    <w:p w14:paraId="173487CE" w14:textId="67E67E87" w:rsidR="000515CF" w:rsidRPr="00241C27" w:rsidRDefault="002D27E9" w:rsidP="00297BFD">
      <w:pPr>
        <w:jc w:val="center"/>
        <w:rPr>
          <w:b/>
          <w:i/>
          <w:sz w:val="28"/>
          <w:szCs w:val="28"/>
          <w:lang w:val="fr-FR"/>
        </w:rPr>
      </w:pPr>
      <w:r w:rsidRPr="00241C27">
        <w:rPr>
          <w:b/>
          <w:i/>
          <w:sz w:val="28"/>
          <w:szCs w:val="28"/>
          <w:lang w:val="fr-FR"/>
        </w:rPr>
        <w:t>Thème :</w:t>
      </w:r>
    </w:p>
    <w:p w14:paraId="554A9E5C" w14:textId="7B27A65D" w:rsidR="006F648C" w:rsidRPr="00241C27" w:rsidRDefault="002D27E9" w:rsidP="006F648C">
      <w:pPr>
        <w:jc w:val="center"/>
        <w:rPr>
          <w:b/>
          <w:i/>
          <w:sz w:val="28"/>
          <w:szCs w:val="28"/>
          <w:lang w:val="fr-FR"/>
        </w:rPr>
      </w:pPr>
      <w:bookmarkStart w:id="1" w:name="_Hlk137033734"/>
      <w:r>
        <w:rPr>
          <w:b/>
          <w:i/>
          <w:sz w:val="28"/>
          <w:szCs w:val="28"/>
          <w:lang w:val="fr-FR"/>
        </w:rPr>
        <w:t xml:space="preserve">Promouvoir une </w:t>
      </w:r>
      <w:r w:rsidR="00241C27" w:rsidRPr="00241C27">
        <w:rPr>
          <w:b/>
          <w:i/>
          <w:sz w:val="28"/>
          <w:szCs w:val="28"/>
          <w:lang w:val="fr-FR"/>
        </w:rPr>
        <w:t xml:space="preserve">conduite </w:t>
      </w:r>
      <w:r>
        <w:rPr>
          <w:b/>
          <w:i/>
          <w:sz w:val="28"/>
          <w:szCs w:val="28"/>
          <w:lang w:val="fr-FR"/>
        </w:rPr>
        <w:t>responsable des Entreprises</w:t>
      </w:r>
      <w:r w:rsidR="00241C27" w:rsidRPr="00241C27">
        <w:rPr>
          <w:b/>
          <w:i/>
          <w:sz w:val="28"/>
          <w:szCs w:val="28"/>
          <w:lang w:val="fr-FR"/>
        </w:rPr>
        <w:t xml:space="preserve"> et le respect des droits de l'homme en Afrique</w:t>
      </w:r>
      <w:bookmarkStart w:id="2" w:name="_Hlk132373144"/>
      <w:bookmarkEnd w:id="1"/>
    </w:p>
    <w:p w14:paraId="2AAA15ED" w14:textId="77777777" w:rsidR="006F648C" w:rsidRPr="00241C27" w:rsidRDefault="006F648C" w:rsidP="006F648C">
      <w:pPr>
        <w:jc w:val="center"/>
        <w:rPr>
          <w:b/>
          <w:i/>
          <w:sz w:val="28"/>
          <w:szCs w:val="28"/>
          <w:lang w:val="fr-FR"/>
        </w:rPr>
      </w:pPr>
    </w:p>
    <w:p w14:paraId="5A17EB28" w14:textId="0FBC5499" w:rsidR="006F648C" w:rsidRPr="00241C27" w:rsidRDefault="00006B1C" w:rsidP="00933952">
      <w:pPr>
        <w:jc w:val="center"/>
        <w:rPr>
          <w:i/>
          <w:sz w:val="22"/>
          <w:lang w:val="fr-FR"/>
        </w:rPr>
      </w:pPr>
      <w:r w:rsidRPr="00241C27">
        <w:rPr>
          <w:i/>
          <w:sz w:val="22"/>
          <w:lang w:val="fr-FR"/>
        </w:rPr>
        <w:t>“</w:t>
      </w:r>
      <w:bookmarkStart w:id="3" w:name="_Hlk137034118"/>
      <w:r w:rsidR="00241C27" w:rsidRPr="00241C27">
        <w:rPr>
          <w:i/>
          <w:sz w:val="22"/>
          <w:lang w:val="fr-FR"/>
        </w:rPr>
        <w:t xml:space="preserve">Le rôle des </w:t>
      </w:r>
      <w:r w:rsidR="00E07944">
        <w:rPr>
          <w:i/>
          <w:sz w:val="22"/>
          <w:lang w:val="fr-FR"/>
        </w:rPr>
        <w:t>I</w:t>
      </w:r>
      <w:r w:rsidR="00241C27" w:rsidRPr="00241C27">
        <w:rPr>
          <w:i/>
          <w:sz w:val="22"/>
          <w:lang w:val="fr-FR"/>
        </w:rPr>
        <w:t xml:space="preserve">nstitutions </w:t>
      </w:r>
      <w:r w:rsidR="00E07944">
        <w:rPr>
          <w:i/>
          <w:sz w:val="22"/>
          <w:lang w:val="fr-FR"/>
        </w:rPr>
        <w:t>N</w:t>
      </w:r>
      <w:r w:rsidR="00241C27" w:rsidRPr="00241C27">
        <w:rPr>
          <w:i/>
          <w:sz w:val="22"/>
          <w:lang w:val="fr-FR"/>
        </w:rPr>
        <w:t xml:space="preserve">ationales </w:t>
      </w:r>
      <w:r w:rsidR="00E07944">
        <w:rPr>
          <w:i/>
          <w:sz w:val="22"/>
          <w:lang w:val="fr-FR"/>
        </w:rPr>
        <w:t>A</w:t>
      </w:r>
      <w:r w:rsidR="00241C27" w:rsidRPr="00241C27">
        <w:rPr>
          <w:i/>
          <w:sz w:val="22"/>
          <w:lang w:val="fr-FR"/>
        </w:rPr>
        <w:t xml:space="preserve">fricaines des </w:t>
      </w:r>
      <w:r w:rsidR="00E07944">
        <w:rPr>
          <w:i/>
          <w:sz w:val="22"/>
          <w:lang w:val="fr-FR"/>
        </w:rPr>
        <w:t>D</w:t>
      </w:r>
      <w:r w:rsidR="00241C27" w:rsidRPr="00241C27">
        <w:rPr>
          <w:i/>
          <w:sz w:val="22"/>
          <w:lang w:val="fr-FR"/>
        </w:rPr>
        <w:t>roits de l'</w:t>
      </w:r>
      <w:r w:rsidR="00E07944">
        <w:rPr>
          <w:i/>
          <w:sz w:val="22"/>
          <w:lang w:val="fr-FR"/>
        </w:rPr>
        <w:t>H</w:t>
      </w:r>
      <w:r w:rsidR="00241C27" w:rsidRPr="00241C27">
        <w:rPr>
          <w:i/>
          <w:sz w:val="22"/>
          <w:lang w:val="fr-FR"/>
        </w:rPr>
        <w:t xml:space="preserve">omme dans la prise en compte des </w:t>
      </w:r>
      <w:r w:rsidR="00E07944">
        <w:rPr>
          <w:i/>
          <w:sz w:val="22"/>
          <w:lang w:val="fr-FR"/>
        </w:rPr>
        <w:t>D</w:t>
      </w:r>
      <w:r w:rsidR="00241C27" w:rsidRPr="00241C27">
        <w:rPr>
          <w:i/>
          <w:sz w:val="22"/>
          <w:lang w:val="fr-FR"/>
        </w:rPr>
        <w:t>roits de l'</w:t>
      </w:r>
      <w:r w:rsidR="00E07944">
        <w:rPr>
          <w:i/>
          <w:sz w:val="22"/>
          <w:lang w:val="fr-FR"/>
        </w:rPr>
        <w:t>H</w:t>
      </w:r>
      <w:r w:rsidR="00241C27" w:rsidRPr="00241C27">
        <w:rPr>
          <w:i/>
          <w:sz w:val="22"/>
          <w:lang w:val="fr-FR"/>
        </w:rPr>
        <w:t xml:space="preserve">omme et des </w:t>
      </w:r>
      <w:r w:rsidR="00E07944">
        <w:rPr>
          <w:i/>
          <w:sz w:val="22"/>
          <w:lang w:val="fr-FR"/>
        </w:rPr>
        <w:t>P</w:t>
      </w:r>
      <w:r w:rsidR="00241C27" w:rsidRPr="00241C27">
        <w:rPr>
          <w:i/>
          <w:sz w:val="22"/>
          <w:lang w:val="fr-FR"/>
        </w:rPr>
        <w:t>euples dans le contexte des opérations commerciales, et l'</w:t>
      </w:r>
      <w:r w:rsidR="00E07944">
        <w:rPr>
          <w:i/>
          <w:sz w:val="22"/>
          <w:lang w:val="fr-FR"/>
        </w:rPr>
        <w:t>A</w:t>
      </w:r>
      <w:r w:rsidR="00241C27" w:rsidRPr="00241C27">
        <w:rPr>
          <w:i/>
          <w:sz w:val="22"/>
          <w:lang w:val="fr-FR"/>
        </w:rPr>
        <w:t xml:space="preserve">ccord sur la </w:t>
      </w:r>
      <w:r w:rsidR="00241C27">
        <w:rPr>
          <w:i/>
          <w:sz w:val="22"/>
          <w:lang w:val="fr-FR"/>
        </w:rPr>
        <w:t>Z</w:t>
      </w:r>
      <w:r w:rsidR="00241C27" w:rsidRPr="00241C27">
        <w:rPr>
          <w:i/>
          <w:sz w:val="22"/>
          <w:lang w:val="fr-FR"/>
        </w:rPr>
        <w:t xml:space="preserve">one de </w:t>
      </w:r>
      <w:r w:rsidR="00241C27">
        <w:rPr>
          <w:i/>
          <w:sz w:val="22"/>
          <w:lang w:val="fr-FR"/>
        </w:rPr>
        <w:t>L</w:t>
      </w:r>
      <w:r w:rsidR="00241C27" w:rsidRPr="00241C27">
        <w:rPr>
          <w:i/>
          <w:sz w:val="22"/>
          <w:lang w:val="fr-FR"/>
        </w:rPr>
        <w:t xml:space="preserve">ibre-échange </w:t>
      </w:r>
      <w:r w:rsidR="00241C27">
        <w:rPr>
          <w:i/>
          <w:sz w:val="22"/>
          <w:lang w:val="fr-FR"/>
        </w:rPr>
        <w:t>C</w:t>
      </w:r>
      <w:r w:rsidR="00241C27" w:rsidRPr="00241C27">
        <w:rPr>
          <w:i/>
          <w:sz w:val="22"/>
          <w:lang w:val="fr-FR"/>
        </w:rPr>
        <w:t xml:space="preserve">ontinentale </w:t>
      </w:r>
      <w:r w:rsidR="00241C27">
        <w:rPr>
          <w:i/>
          <w:sz w:val="22"/>
          <w:lang w:val="fr-FR"/>
        </w:rPr>
        <w:t>A</w:t>
      </w:r>
      <w:r w:rsidR="00241C27" w:rsidRPr="00241C27">
        <w:rPr>
          <w:i/>
          <w:sz w:val="22"/>
          <w:lang w:val="fr-FR"/>
        </w:rPr>
        <w:t>fricaine"</w:t>
      </w:r>
      <w:bookmarkEnd w:id="3"/>
      <w:r w:rsidR="00241C27" w:rsidRPr="00241C27">
        <w:rPr>
          <w:i/>
          <w:sz w:val="22"/>
          <w:lang w:val="fr-FR"/>
        </w:rPr>
        <w:t>.</w:t>
      </w:r>
    </w:p>
    <w:bookmarkEnd w:id="2"/>
    <w:p w14:paraId="62A53100" w14:textId="77777777" w:rsidR="00E07389" w:rsidRPr="00241C27" w:rsidRDefault="00E07389" w:rsidP="00277DF5">
      <w:pPr>
        <w:rPr>
          <w:b/>
          <w:sz w:val="32"/>
          <w:szCs w:val="32"/>
          <w:u w:val="single"/>
          <w:lang w:val="fr-FR"/>
        </w:rPr>
      </w:pPr>
    </w:p>
    <w:p w14:paraId="7655B42C" w14:textId="77777777" w:rsidR="00081803" w:rsidRPr="00241C27" w:rsidRDefault="00081803" w:rsidP="00E07389">
      <w:pPr>
        <w:jc w:val="center"/>
        <w:rPr>
          <w:b/>
          <w:sz w:val="28"/>
          <w:szCs w:val="28"/>
          <w:lang w:val="fr-FR"/>
        </w:rPr>
      </w:pPr>
    </w:p>
    <w:p w14:paraId="50EE00C2" w14:textId="7161405E" w:rsidR="00115A29" w:rsidRPr="00CC2C31" w:rsidRDefault="000B689F" w:rsidP="00081803">
      <w:pPr>
        <w:jc w:val="center"/>
        <w:rPr>
          <w:b/>
          <w:sz w:val="28"/>
          <w:szCs w:val="28"/>
          <w:u w:val="single"/>
          <w:lang w:val="fr-FR"/>
        </w:rPr>
      </w:pPr>
      <w:r w:rsidRPr="00CC2C31">
        <w:rPr>
          <w:b/>
          <w:sz w:val="28"/>
          <w:szCs w:val="28"/>
          <w:u w:val="single"/>
          <w:lang w:val="fr-FR"/>
        </w:rPr>
        <w:t>Date :</w:t>
      </w:r>
      <w:r w:rsidR="00E07389" w:rsidRPr="00CC2C31">
        <w:rPr>
          <w:b/>
          <w:sz w:val="28"/>
          <w:szCs w:val="28"/>
          <w:u w:val="single"/>
          <w:lang w:val="fr-FR"/>
        </w:rPr>
        <w:t xml:space="preserve"> </w:t>
      </w:r>
      <w:r w:rsidR="004D5236">
        <w:rPr>
          <w:b/>
          <w:sz w:val="28"/>
          <w:szCs w:val="28"/>
          <w:u w:val="single"/>
          <w:lang w:val="fr-FR"/>
        </w:rPr>
        <w:t xml:space="preserve">Du </w:t>
      </w:r>
      <w:r w:rsidR="00CC2C31" w:rsidRPr="00CC2C31">
        <w:rPr>
          <w:b/>
          <w:sz w:val="28"/>
          <w:szCs w:val="28"/>
          <w:u w:val="single"/>
          <w:lang w:val="fr-FR"/>
        </w:rPr>
        <w:t xml:space="preserve">18 au 20 </w:t>
      </w:r>
      <w:r w:rsidRPr="00CC2C31">
        <w:rPr>
          <w:b/>
          <w:sz w:val="28"/>
          <w:szCs w:val="28"/>
          <w:u w:val="single"/>
          <w:lang w:val="fr-FR"/>
        </w:rPr>
        <w:t>Octobre 2023</w:t>
      </w:r>
    </w:p>
    <w:p w14:paraId="559FE738" w14:textId="77777777" w:rsidR="003222BB" w:rsidRPr="00CC2C31" w:rsidRDefault="003222BB" w:rsidP="00115A29">
      <w:pPr>
        <w:pBdr>
          <w:bottom w:val="single" w:sz="4" w:space="1" w:color="auto"/>
        </w:pBdr>
        <w:jc w:val="center"/>
        <w:rPr>
          <w:b/>
          <w:sz w:val="28"/>
          <w:szCs w:val="28"/>
          <w:u w:val="single"/>
          <w:lang w:val="fr-FR"/>
        </w:rPr>
      </w:pPr>
    </w:p>
    <w:p w14:paraId="727639E4" w14:textId="77777777" w:rsidR="003222BB" w:rsidRPr="00CC2C31" w:rsidRDefault="003222BB" w:rsidP="00115A29">
      <w:pPr>
        <w:pBdr>
          <w:bottom w:val="single" w:sz="4" w:space="1" w:color="auto"/>
        </w:pBdr>
        <w:jc w:val="center"/>
        <w:rPr>
          <w:b/>
          <w:sz w:val="28"/>
          <w:szCs w:val="28"/>
          <w:u w:val="single"/>
          <w:lang w:val="fr-FR"/>
        </w:rPr>
      </w:pPr>
    </w:p>
    <w:p w14:paraId="3C97C4E8" w14:textId="77777777" w:rsidR="003222BB" w:rsidRPr="00CC2C31" w:rsidRDefault="003222BB" w:rsidP="00115A29">
      <w:pPr>
        <w:pBdr>
          <w:bottom w:val="single" w:sz="4" w:space="1" w:color="auto"/>
        </w:pBdr>
        <w:jc w:val="center"/>
        <w:rPr>
          <w:b/>
          <w:sz w:val="28"/>
          <w:szCs w:val="28"/>
          <w:u w:val="single"/>
          <w:lang w:val="fr-FR"/>
        </w:rPr>
      </w:pPr>
    </w:p>
    <w:p w14:paraId="2569D379" w14:textId="77777777" w:rsidR="003222BB" w:rsidRPr="00CC2C31" w:rsidRDefault="003222BB" w:rsidP="00115A29">
      <w:pPr>
        <w:pBdr>
          <w:bottom w:val="single" w:sz="4" w:space="1" w:color="auto"/>
        </w:pBdr>
        <w:jc w:val="center"/>
        <w:rPr>
          <w:b/>
          <w:sz w:val="28"/>
          <w:szCs w:val="28"/>
          <w:u w:val="single"/>
          <w:lang w:val="fr-FR"/>
        </w:rPr>
      </w:pPr>
    </w:p>
    <w:p w14:paraId="67E27E9B" w14:textId="77777777" w:rsidR="003222BB" w:rsidRPr="00CC2C31" w:rsidRDefault="003222BB" w:rsidP="00115A29">
      <w:pPr>
        <w:pBdr>
          <w:bottom w:val="single" w:sz="4" w:space="1" w:color="auto"/>
        </w:pBdr>
        <w:jc w:val="center"/>
        <w:rPr>
          <w:b/>
          <w:sz w:val="28"/>
          <w:szCs w:val="28"/>
          <w:u w:val="single"/>
          <w:lang w:val="fr-FR"/>
        </w:rPr>
      </w:pPr>
    </w:p>
    <w:p w14:paraId="771FDC3E" w14:textId="77777777" w:rsidR="003222BB" w:rsidRPr="00CC2C31" w:rsidRDefault="003222BB" w:rsidP="00115A29">
      <w:pPr>
        <w:pBdr>
          <w:bottom w:val="single" w:sz="4" w:space="1" w:color="auto"/>
        </w:pBdr>
        <w:jc w:val="center"/>
        <w:rPr>
          <w:b/>
          <w:sz w:val="28"/>
          <w:szCs w:val="28"/>
          <w:u w:val="single"/>
          <w:lang w:val="fr-FR"/>
        </w:rPr>
      </w:pPr>
    </w:p>
    <w:p w14:paraId="1C5131DC" w14:textId="77777777" w:rsidR="003222BB" w:rsidRPr="00CC2C31" w:rsidRDefault="003222BB" w:rsidP="003222BB">
      <w:pPr>
        <w:jc w:val="both"/>
        <w:rPr>
          <w:szCs w:val="24"/>
          <w:lang w:val="fr-FR"/>
        </w:rPr>
      </w:pPr>
    </w:p>
    <w:p w14:paraId="71F277CC" w14:textId="5D8087A3" w:rsidR="003222BB" w:rsidRPr="00CC2C31" w:rsidRDefault="00CC2C31" w:rsidP="003222BB">
      <w:pPr>
        <w:shd w:val="clear" w:color="auto" w:fill="ED7D31" w:themeFill="accent2"/>
        <w:jc w:val="center"/>
        <w:rPr>
          <w:b/>
          <w:color w:val="FFFFFF" w:themeColor="background1"/>
          <w:szCs w:val="24"/>
          <w:lang w:val="fr-FR"/>
        </w:rPr>
      </w:pPr>
      <w:r w:rsidRPr="00CC2C31">
        <w:rPr>
          <w:b/>
          <w:color w:val="FFFFFF" w:themeColor="background1"/>
          <w:szCs w:val="24"/>
          <w:lang w:val="fr-FR"/>
        </w:rPr>
        <w:t xml:space="preserve">Contexte </w:t>
      </w:r>
    </w:p>
    <w:p w14:paraId="7DEAB3C2" w14:textId="166F3DF1" w:rsidR="003222BB" w:rsidRPr="00241C27" w:rsidRDefault="00241C27" w:rsidP="003222BB">
      <w:pPr>
        <w:pStyle w:val="Default"/>
        <w:spacing w:after="240" w:line="360" w:lineRule="auto"/>
        <w:jc w:val="both"/>
        <w:rPr>
          <w:rFonts w:ascii="Cambria" w:hAnsi="Cambria"/>
          <w:color w:val="221E1F"/>
          <w:lang w:val="fr-FR"/>
        </w:rPr>
      </w:pPr>
      <w:r w:rsidRPr="00241C27">
        <w:rPr>
          <w:rFonts w:ascii="Cambria" w:hAnsi="Cambria"/>
          <w:color w:val="221E1F"/>
          <w:lang w:val="fr-FR"/>
        </w:rPr>
        <w:t xml:space="preserve">Le </w:t>
      </w:r>
      <w:r w:rsidR="00CC2C31">
        <w:rPr>
          <w:rFonts w:ascii="Cambria" w:hAnsi="Cambria"/>
          <w:color w:val="221E1F"/>
          <w:lang w:val="fr-FR"/>
        </w:rPr>
        <w:t>R</w:t>
      </w:r>
      <w:r w:rsidRPr="00241C27">
        <w:rPr>
          <w:rFonts w:ascii="Cambria" w:hAnsi="Cambria"/>
          <w:color w:val="221E1F"/>
          <w:lang w:val="fr-FR"/>
        </w:rPr>
        <w:t xml:space="preserve">éseau des </w:t>
      </w:r>
      <w:r w:rsidR="00CC2C31">
        <w:rPr>
          <w:rFonts w:ascii="Cambria" w:hAnsi="Cambria"/>
          <w:color w:val="221E1F"/>
          <w:lang w:val="fr-FR"/>
        </w:rPr>
        <w:t>I</w:t>
      </w:r>
      <w:r w:rsidRPr="00241C27">
        <w:rPr>
          <w:rFonts w:ascii="Cambria" w:hAnsi="Cambria"/>
          <w:color w:val="221E1F"/>
          <w:lang w:val="fr-FR"/>
        </w:rPr>
        <w:t xml:space="preserve">nstitutions </w:t>
      </w:r>
      <w:r w:rsidR="00CC2C31">
        <w:rPr>
          <w:rFonts w:ascii="Cambria" w:hAnsi="Cambria"/>
          <w:color w:val="221E1F"/>
          <w:lang w:val="fr-FR"/>
        </w:rPr>
        <w:t>N</w:t>
      </w:r>
      <w:r w:rsidRPr="00241C27">
        <w:rPr>
          <w:rFonts w:ascii="Cambria" w:hAnsi="Cambria"/>
          <w:color w:val="221E1F"/>
          <w:lang w:val="fr-FR"/>
        </w:rPr>
        <w:t xml:space="preserve">ationales </w:t>
      </w:r>
      <w:r w:rsidR="00CC2C31">
        <w:rPr>
          <w:rFonts w:ascii="Cambria" w:hAnsi="Cambria"/>
          <w:color w:val="221E1F"/>
          <w:lang w:val="fr-FR"/>
        </w:rPr>
        <w:t>A</w:t>
      </w:r>
      <w:r w:rsidRPr="00241C27">
        <w:rPr>
          <w:rFonts w:ascii="Cambria" w:hAnsi="Cambria"/>
          <w:color w:val="221E1F"/>
          <w:lang w:val="fr-FR"/>
        </w:rPr>
        <w:t xml:space="preserve">fricaines des </w:t>
      </w:r>
      <w:r w:rsidR="00CC2C31">
        <w:rPr>
          <w:rFonts w:ascii="Cambria" w:hAnsi="Cambria"/>
          <w:color w:val="221E1F"/>
          <w:lang w:val="fr-FR"/>
        </w:rPr>
        <w:t>D</w:t>
      </w:r>
      <w:r w:rsidRPr="00241C27">
        <w:rPr>
          <w:rFonts w:ascii="Cambria" w:hAnsi="Cambria"/>
          <w:color w:val="221E1F"/>
          <w:lang w:val="fr-FR"/>
        </w:rPr>
        <w:t>roits de l'</w:t>
      </w:r>
      <w:r w:rsidR="00CC2C31">
        <w:rPr>
          <w:rFonts w:ascii="Cambria" w:hAnsi="Cambria"/>
          <w:color w:val="221E1F"/>
          <w:lang w:val="fr-FR"/>
        </w:rPr>
        <w:t>H</w:t>
      </w:r>
      <w:r w:rsidRPr="00241C27">
        <w:rPr>
          <w:rFonts w:ascii="Cambria" w:hAnsi="Cambria"/>
          <w:color w:val="221E1F"/>
          <w:lang w:val="fr-FR"/>
        </w:rPr>
        <w:t>omme (</w:t>
      </w:r>
      <w:r>
        <w:rPr>
          <w:rFonts w:ascii="Cambria" w:hAnsi="Cambria"/>
          <w:color w:val="221E1F"/>
          <w:lang w:val="fr-FR"/>
        </w:rPr>
        <w:t>RINADH</w:t>
      </w:r>
      <w:r w:rsidRPr="00241C27">
        <w:rPr>
          <w:rFonts w:ascii="Cambria" w:hAnsi="Cambria"/>
          <w:color w:val="221E1F"/>
          <w:lang w:val="fr-FR"/>
        </w:rPr>
        <w:t>) est un</w:t>
      </w:r>
      <w:r w:rsidR="001B49F5">
        <w:rPr>
          <w:rFonts w:ascii="Cambria" w:hAnsi="Cambria"/>
          <w:color w:val="221E1F"/>
          <w:lang w:val="fr-FR"/>
        </w:rPr>
        <w:t xml:space="preserve">e </w:t>
      </w:r>
      <w:r w:rsidRPr="00241C27">
        <w:rPr>
          <w:rFonts w:ascii="Cambria" w:hAnsi="Cambria"/>
          <w:color w:val="221E1F"/>
          <w:lang w:val="fr-FR"/>
        </w:rPr>
        <w:t>organis</w:t>
      </w:r>
      <w:r w:rsidR="001B49F5">
        <w:rPr>
          <w:rFonts w:ascii="Cambria" w:hAnsi="Cambria"/>
          <w:color w:val="221E1F"/>
          <w:lang w:val="fr-FR"/>
        </w:rPr>
        <w:t>ation</w:t>
      </w:r>
      <w:r w:rsidRPr="00241C27">
        <w:rPr>
          <w:rFonts w:ascii="Cambria" w:hAnsi="Cambria"/>
          <w:color w:val="221E1F"/>
          <w:lang w:val="fr-FR"/>
        </w:rPr>
        <w:t xml:space="preserve"> régional</w:t>
      </w:r>
      <w:r w:rsidR="001B49F5">
        <w:rPr>
          <w:rFonts w:ascii="Cambria" w:hAnsi="Cambria"/>
          <w:color w:val="221E1F"/>
          <w:lang w:val="fr-FR"/>
        </w:rPr>
        <w:t>e qui</w:t>
      </w:r>
      <w:r w:rsidRPr="00241C27">
        <w:rPr>
          <w:rFonts w:ascii="Cambria" w:hAnsi="Cambria"/>
          <w:color w:val="221E1F"/>
          <w:lang w:val="fr-FR"/>
        </w:rPr>
        <w:t xml:space="preserve"> </w:t>
      </w:r>
      <w:r w:rsidR="001B49F5" w:rsidRPr="00241C27">
        <w:rPr>
          <w:rFonts w:ascii="Cambria" w:hAnsi="Cambria"/>
          <w:color w:val="221E1F"/>
          <w:lang w:val="fr-FR"/>
        </w:rPr>
        <w:t>regroup</w:t>
      </w:r>
      <w:r w:rsidR="001B49F5">
        <w:rPr>
          <w:rFonts w:ascii="Cambria" w:hAnsi="Cambria"/>
          <w:color w:val="221E1F"/>
          <w:lang w:val="fr-FR"/>
        </w:rPr>
        <w:t xml:space="preserve">e </w:t>
      </w:r>
      <w:r w:rsidR="001B49F5" w:rsidRPr="00241C27">
        <w:rPr>
          <w:rFonts w:ascii="Cambria" w:hAnsi="Cambria"/>
          <w:color w:val="221E1F"/>
          <w:lang w:val="fr-FR"/>
        </w:rPr>
        <w:t>46</w:t>
      </w:r>
      <w:r w:rsidRPr="00241C27">
        <w:rPr>
          <w:rFonts w:ascii="Cambria" w:hAnsi="Cambria"/>
          <w:color w:val="221E1F"/>
          <w:lang w:val="fr-FR"/>
        </w:rPr>
        <w:t xml:space="preserve"> institutions nationales des droits de l'homme (INDH) en Afrique. Son mandat consiste à </w:t>
      </w:r>
      <w:r w:rsidR="001B49F5">
        <w:rPr>
          <w:rFonts w:ascii="Cambria" w:hAnsi="Cambria"/>
          <w:color w:val="221E1F"/>
          <w:lang w:val="fr-FR"/>
        </w:rPr>
        <w:t xml:space="preserve">encourager </w:t>
      </w:r>
      <w:r w:rsidRPr="00241C27">
        <w:rPr>
          <w:rFonts w:ascii="Cambria" w:hAnsi="Cambria"/>
          <w:color w:val="221E1F"/>
          <w:lang w:val="fr-FR"/>
        </w:rPr>
        <w:t xml:space="preserve">la création et </w:t>
      </w:r>
      <w:r w:rsidR="00BC5286">
        <w:rPr>
          <w:rFonts w:ascii="Cambria" w:hAnsi="Cambria"/>
          <w:color w:val="221E1F"/>
          <w:lang w:val="fr-FR"/>
        </w:rPr>
        <w:t>le renforcement</w:t>
      </w:r>
      <w:r w:rsidRPr="00241C27">
        <w:rPr>
          <w:rFonts w:ascii="Cambria" w:hAnsi="Cambria"/>
          <w:color w:val="221E1F"/>
          <w:lang w:val="fr-FR"/>
        </w:rPr>
        <w:t xml:space="preserve"> des INDH en Afrique</w:t>
      </w:r>
      <w:r w:rsidR="00E7577E">
        <w:rPr>
          <w:rFonts w:ascii="Cambria" w:hAnsi="Cambria"/>
          <w:color w:val="221E1F"/>
          <w:lang w:val="fr-FR"/>
        </w:rPr>
        <w:t xml:space="preserve">. Il </w:t>
      </w:r>
      <w:r w:rsidRPr="00241C27">
        <w:rPr>
          <w:rFonts w:ascii="Cambria" w:hAnsi="Cambria"/>
          <w:color w:val="221E1F"/>
          <w:lang w:val="fr-FR"/>
        </w:rPr>
        <w:t>facilite la coordination et la coopération</w:t>
      </w:r>
      <w:r w:rsidR="00E7577E">
        <w:rPr>
          <w:rFonts w:ascii="Cambria" w:hAnsi="Cambria"/>
          <w:color w:val="221E1F"/>
          <w:lang w:val="fr-FR"/>
        </w:rPr>
        <w:t xml:space="preserve"> entre INDH, </w:t>
      </w:r>
      <w:r w:rsidRPr="00241C27">
        <w:rPr>
          <w:rFonts w:ascii="Cambria" w:hAnsi="Cambria"/>
          <w:color w:val="221E1F"/>
          <w:lang w:val="fr-FR"/>
        </w:rPr>
        <w:t>en</w:t>
      </w:r>
      <w:r w:rsidR="00E7577E">
        <w:rPr>
          <w:rFonts w:ascii="Cambria" w:hAnsi="Cambria"/>
          <w:color w:val="221E1F"/>
          <w:lang w:val="fr-FR"/>
        </w:rPr>
        <w:t xml:space="preserve"> établissant des liens </w:t>
      </w:r>
      <w:r w:rsidR="002640D3">
        <w:rPr>
          <w:rFonts w:ascii="Cambria" w:hAnsi="Cambria"/>
          <w:color w:val="221E1F"/>
          <w:lang w:val="fr-FR"/>
        </w:rPr>
        <w:t xml:space="preserve">entre </w:t>
      </w:r>
      <w:r w:rsidR="00E7577E">
        <w:rPr>
          <w:rFonts w:ascii="Cambria" w:hAnsi="Cambria"/>
          <w:color w:val="221E1F"/>
          <w:lang w:val="fr-FR"/>
        </w:rPr>
        <w:t xml:space="preserve">elles et </w:t>
      </w:r>
      <w:r w:rsidRPr="00241C27">
        <w:rPr>
          <w:rFonts w:ascii="Cambria" w:hAnsi="Cambria"/>
          <w:color w:val="221E1F"/>
          <w:lang w:val="fr-FR"/>
        </w:rPr>
        <w:t xml:space="preserve">d'autres acteurs </w:t>
      </w:r>
      <w:r w:rsidR="00E7577E">
        <w:rPr>
          <w:rFonts w:ascii="Cambria" w:hAnsi="Cambria"/>
          <w:color w:val="221E1F"/>
          <w:lang w:val="fr-FR"/>
        </w:rPr>
        <w:t>essentiel</w:t>
      </w:r>
      <w:r w:rsidRPr="00241C27">
        <w:rPr>
          <w:rFonts w:ascii="Cambria" w:hAnsi="Cambria"/>
          <w:color w:val="221E1F"/>
          <w:lang w:val="fr-FR"/>
        </w:rPr>
        <w:t>s des droits de l'homme aux niveaux régional et international.</w:t>
      </w:r>
      <w:r w:rsidR="003222BB" w:rsidRPr="00241C27">
        <w:rPr>
          <w:rFonts w:ascii="Cambria" w:hAnsi="Cambria"/>
          <w:color w:val="221E1F"/>
          <w:lang w:val="fr-FR"/>
        </w:rPr>
        <w:t xml:space="preserve"> </w:t>
      </w:r>
    </w:p>
    <w:p w14:paraId="2FFF13FC" w14:textId="7A573851" w:rsidR="003222BB" w:rsidRPr="00B65E93" w:rsidRDefault="002F3CC1" w:rsidP="003222BB">
      <w:pPr>
        <w:pStyle w:val="Default"/>
        <w:spacing w:after="240" w:line="360" w:lineRule="auto"/>
        <w:jc w:val="both"/>
        <w:rPr>
          <w:rFonts w:ascii="Cambria" w:hAnsi="Cambria"/>
          <w:color w:val="221E1F"/>
          <w:lang w:val="fr-FR"/>
        </w:rPr>
      </w:pPr>
      <w:r>
        <w:rPr>
          <w:rFonts w:ascii="Cambria" w:hAnsi="Cambria"/>
          <w:color w:val="221E1F"/>
          <w:lang w:val="fr-FR"/>
        </w:rPr>
        <w:t xml:space="preserve">En vertu de </w:t>
      </w:r>
      <w:r w:rsidR="00B65E93" w:rsidRPr="00B65E93">
        <w:rPr>
          <w:rFonts w:ascii="Cambria" w:hAnsi="Cambria"/>
          <w:color w:val="221E1F"/>
          <w:lang w:val="fr-FR"/>
        </w:rPr>
        <w:t>l'article 56 de l</w:t>
      </w:r>
      <w:r>
        <w:rPr>
          <w:rFonts w:ascii="Cambria" w:hAnsi="Cambria"/>
          <w:color w:val="221E1F"/>
          <w:lang w:val="fr-FR"/>
        </w:rPr>
        <w:t xml:space="preserve">’Acte </w:t>
      </w:r>
      <w:r w:rsidR="00B65E93" w:rsidRPr="00B65E93">
        <w:rPr>
          <w:rFonts w:ascii="Cambria" w:hAnsi="Cambria"/>
          <w:color w:val="221E1F"/>
          <w:lang w:val="fr-FR"/>
        </w:rPr>
        <w:t>constituti</w:t>
      </w:r>
      <w:r>
        <w:rPr>
          <w:rFonts w:ascii="Cambria" w:hAnsi="Cambria"/>
          <w:color w:val="221E1F"/>
          <w:lang w:val="fr-FR"/>
        </w:rPr>
        <w:t>f</w:t>
      </w:r>
      <w:r w:rsidR="00B65E93" w:rsidRPr="00B65E93">
        <w:rPr>
          <w:rFonts w:ascii="Cambria" w:hAnsi="Cambria"/>
          <w:color w:val="221E1F"/>
          <w:lang w:val="fr-FR"/>
        </w:rPr>
        <w:t xml:space="preserve"> </w:t>
      </w:r>
      <w:r w:rsidR="00B65E93">
        <w:rPr>
          <w:rFonts w:ascii="Cambria" w:hAnsi="Cambria"/>
          <w:color w:val="221E1F"/>
          <w:lang w:val="fr-FR"/>
        </w:rPr>
        <w:t>du RINADH</w:t>
      </w:r>
      <w:r w:rsidR="00B65E93" w:rsidRPr="00B65E93">
        <w:rPr>
          <w:rFonts w:ascii="Cambria" w:hAnsi="Cambria"/>
          <w:color w:val="221E1F"/>
          <w:lang w:val="fr-FR"/>
        </w:rPr>
        <w:t xml:space="preserve">, le </w:t>
      </w:r>
      <w:r>
        <w:rPr>
          <w:rFonts w:ascii="Cambria" w:hAnsi="Cambria"/>
          <w:color w:val="221E1F"/>
          <w:lang w:val="fr-FR"/>
        </w:rPr>
        <w:t>RINADH</w:t>
      </w:r>
      <w:r w:rsidR="00B65E93" w:rsidRPr="00B65E93">
        <w:rPr>
          <w:rFonts w:ascii="Cambria" w:hAnsi="Cambria"/>
          <w:color w:val="221E1F"/>
          <w:lang w:val="fr-FR"/>
        </w:rPr>
        <w:t xml:space="preserve"> organise une conférence tous les deux ans, au cours de laquelle se tient l'</w:t>
      </w:r>
      <w:r w:rsidR="00B65E93">
        <w:rPr>
          <w:rFonts w:ascii="Cambria" w:hAnsi="Cambria"/>
          <w:color w:val="221E1F"/>
          <w:lang w:val="fr-FR"/>
        </w:rPr>
        <w:t>A</w:t>
      </w:r>
      <w:r w:rsidR="00B65E93" w:rsidRPr="00B65E93">
        <w:rPr>
          <w:rFonts w:ascii="Cambria" w:hAnsi="Cambria"/>
          <w:color w:val="221E1F"/>
          <w:lang w:val="fr-FR"/>
        </w:rPr>
        <w:t xml:space="preserve">ssemblée </w:t>
      </w:r>
      <w:r w:rsidR="00B65E93">
        <w:rPr>
          <w:rFonts w:ascii="Cambria" w:hAnsi="Cambria"/>
          <w:color w:val="221E1F"/>
          <w:lang w:val="fr-FR"/>
        </w:rPr>
        <w:t>G</w:t>
      </w:r>
      <w:r w:rsidR="00B65E93" w:rsidRPr="00B65E93">
        <w:rPr>
          <w:rFonts w:ascii="Cambria" w:hAnsi="Cambria"/>
          <w:color w:val="221E1F"/>
          <w:lang w:val="fr-FR"/>
        </w:rPr>
        <w:t xml:space="preserve">énérale. La conférence biennale </w:t>
      </w:r>
      <w:r>
        <w:rPr>
          <w:rFonts w:ascii="Cambria" w:hAnsi="Cambria"/>
          <w:color w:val="221E1F"/>
          <w:lang w:val="fr-FR"/>
        </w:rPr>
        <w:t>traite</w:t>
      </w:r>
      <w:r w:rsidR="00B65E93" w:rsidRPr="00B65E93">
        <w:rPr>
          <w:rFonts w:ascii="Cambria" w:hAnsi="Cambria"/>
          <w:color w:val="221E1F"/>
          <w:lang w:val="fr-FR"/>
        </w:rPr>
        <w:t xml:space="preserve"> des questions d'intérêt dans la région, comme convenu par les membres, et aboutit souvent à l'adoption de déclarations et de plans d'action à mettre en œuvre aux niveaux national et régional.</w:t>
      </w:r>
      <w:r w:rsidR="003222BB" w:rsidRPr="00B65E93">
        <w:rPr>
          <w:rFonts w:ascii="Cambria" w:hAnsi="Cambria"/>
          <w:color w:val="221E1F"/>
          <w:lang w:val="fr-FR"/>
        </w:rPr>
        <w:t xml:space="preserve"> </w:t>
      </w:r>
    </w:p>
    <w:p w14:paraId="67AE83C9" w14:textId="03789DB1" w:rsidR="003222BB" w:rsidRPr="00B65E93" w:rsidRDefault="00B65E93" w:rsidP="003222BB">
      <w:pPr>
        <w:spacing w:after="240" w:line="360" w:lineRule="auto"/>
        <w:jc w:val="both"/>
        <w:rPr>
          <w:color w:val="221E1F"/>
          <w:szCs w:val="24"/>
          <w:lang w:val="fr-FR"/>
        </w:rPr>
      </w:pPr>
      <w:r w:rsidRPr="00B65E93">
        <w:rPr>
          <w:color w:val="221E1F"/>
          <w:szCs w:val="24"/>
          <w:lang w:val="fr-FR"/>
        </w:rPr>
        <w:t>La 14</w:t>
      </w:r>
      <w:r w:rsidR="002640D3" w:rsidRPr="002640D3">
        <w:rPr>
          <w:color w:val="221E1F"/>
          <w:szCs w:val="24"/>
          <w:vertAlign w:val="superscript"/>
          <w:lang w:val="fr-FR"/>
        </w:rPr>
        <w:t>ème</w:t>
      </w:r>
      <w:r w:rsidR="002640D3">
        <w:rPr>
          <w:color w:val="221E1F"/>
          <w:szCs w:val="24"/>
          <w:lang w:val="fr-FR"/>
        </w:rPr>
        <w:t xml:space="preserve"> </w:t>
      </w:r>
      <w:r w:rsidR="002F3CC1" w:rsidRPr="00B65E93">
        <w:rPr>
          <w:color w:val="221E1F"/>
          <w:szCs w:val="24"/>
          <w:lang w:val="fr-FR"/>
        </w:rPr>
        <w:t>conférence</w:t>
      </w:r>
      <w:r w:rsidRPr="00B65E93">
        <w:rPr>
          <w:color w:val="221E1F"/>
          <w:szCs w:val="24"/>
          <w:lang w:val="fr-FR"/>
        </w:rPr>
        <w:t xml:space="preserve"> biennale du </w:t>
      </w:r>
      <w:r>
        <w:rPr>
          <w:color w:val="221E1F"/>
          <w:szCs w:val="24"/>
          <w:lang w:val="fr-FR"/>
        </w:rPr>
        <w:t>RINADH</w:t>
      </w:r>
      <w:r w:rsidRPr="00B65E93">
        <w:rPr>
          <w:color w:val="221E1F"/>
          <w:szCs w:val="24"/>
          <w:lang w:val="fr-FR"/>
        </w:rPr>
        <w:t xml:space="preserve"> se tiendra du 18 au 20 octobre 2023 à Accra, au Ghana, en collaboration avec la Commission des </w:t>
      </w:r>
      <w:r>
        <w:rPr>
          <w:color w:val="221E1F"/>
          <w:szCs w:val="24"/>
          <w:lang w:val="fr-FR"/>
        </w:rPr>
        <w:t>D</w:t>
      </w:r>
      <w:r w:rsidRPr="00B65E93">
        <w:rPr>
          <w:color w:val="221E1F"/>
          <w:szCs w:val="24"/>
          <w:lang w:val="fr-FR"/>
        </w:rPr>
        <w:t>roits de l'</w:t>
      </w:r>
      <w:r>
        <w:rPr>
          <w:color w:val="221E1F"/>
          <w:szCs w:val="24"/>
          <w:lang w:val="fr-FR"/>
        </w:rPr>
        <w:t>H</w:t>
      </w:r>
      <w:r w:rsidRPr="00B65E93">
        <w:rPr>
          <w:color w:val="221E1F"/>
          <w:szCs w:val="24"/>
          <w:lang w:val="fr-FR"/>
        </w:rPr>
        <w:t xml:space="preserve">omme et de la </w:t>
      </w:r>
      <w:r>
        <w:rPr>
          <w:color w:val="221E1F"/>
          <w:szCs w:val="24"/>
          <w:lang w:val="fr-FR"/>
        </w:rPr>
        <w:t>J</w:t>
      </w:r>
      <w:r w:rsidRPr="00B65E93">
        <w:rPr>
          <w:color w:val="221E1F"/>
          <w:szCs w:val="24"/>
          <w:lang w:val="fr-FR"/>
        </w:rPr>
        <w:t xml:space="preserve">ustice </w:t>
      </w:r>
      <w:r>
        <w:rPr>
          <w:color w:val="221E1F"/>
          <w:szCs w:val="24"/>
          <w:lang w:val="fr-FR"/>
        </w:rPr>
        <w:t>A</w:t>
      </w:r>
      <w:r w:rsidRPr="00B65E93">
        <w:rPr>
          <w:color w:val="221E1F"/>
          <w:szCs w:val="24"/>
          <w:lang w:val="fr-FR"/>
        </w:rPr>
        <w:t>dministrative (CHRAJ</w:t>
      </w:r>
      <w:r w:rsidR="000B689F" w:rsidRPr="00B65E93">
        <w:rPr>
          <w:color w:val="221E1F"/>
          <w:szCs w:val="24"/>
          <w:lang w:val="fr-FR"/>
        </w:rPr>
        <w:t>),</w:t>
      </w:r>
      <w:r w:rsidR="000B689F">
        <w:rPr>
          <w:color w:val="221E1F"/>
          <w:szCs w:val="24"/>
          <w:lang w:val="fr-FR"/>
        </w:rPr>
        <w:t xml:space="preserve"> qui</w:t>
      </w:r>
      <w:r>
        <w:rPr>
          <w:color w:val="221E1F"/>
          <w:szCs w:val="24"/>
          <w:lang w:val="fr-FR"/>
        </w:rPr>
        <w:t xml:space="preserve"> </w:t>
      </w:r>
      <w:r w:rsidR="002F3CC1">
        <w:rPr>
          <w:color w:val="221E1F"/>
          <w:szCs w:val="24"/>
          <w:lang w:val="fr-FR"/>
        </w:rPr>
        <w:t xml:space="preserve">sera le nouveau </w:t>
      </w:r>
      <w:r w:rsidRPr="00B65E93">
        <w:rPr>
          <w:color w:val="221E1F"/>
          <w:szCs w:val="24"/>
          <w:lang w:val="fr-FR"/>
        </w:rPr>
        <w:t xml:space="preserve">président du </w:t>
      </w:r>
      <w:r>
        <w:rPr>
          <w:color w:val="221E1F"/>
          <w:szCs w:val="24"/>
          <w:lang w:val="fr-FR"/>
        </w:rPr>
        <w:t>RI</w:t>
      </w:r>
      <w:r w:rsidRPr="00B65E93">
        <w:rPr>
          <w:color w:val="221E1F"/>
          <w:szCs w:val="24"/>
          <w:lang w:val="fr-FR"/>
        </w:rPr>
        <w:t>NA</w:t>
      </w:r>
      <w:r>
        <w:rPr>
          <w:color w:val="221E1F"/>
          <w:szCs w:val="24"/>
          <w:lang w:val="fr-FR"/>
        </w:rPr>
        <w:t>D</w:t>
      </w:r>
      <w:r w:rsidRPr="00B65E93">
        <w:rPr>
          <w:color w:val="221E1F"/>
          <w:szCs w:val="24"/>
          <w:lang w:val="fr-FR"/>
        </w:rPr>
        <w:t>H.</w:t>
      </w:r>
    </w:p>
    <w:p w14:paraId="2D029CAC" w14:textId="070C5AE3" w:rsidR="003222BB" w:rsidRPr="00B65E93" w:rsidRDefault="00B65E93" w:rsidP="003222BB">
      <w:pPr>
        <w:spacing w:after="240" w:line="360" w:lineRule="auto"/>
        <w:jc w:val="both"/>
        <w:rPr>
          <w:szCs w:val="24"/>
          <w:lang w:val="fr-FR"/>
        </w:rPr>
      </w:pPr>
      <w:r w:rsidRPr="00B65E93">
        <w:rPr>
          <w:szCs w:val="24"/>
          <w:lang w:val="fr-FR"/>
        </w:rPr>
        <w:t xml:space="preserve">La conférence aura pour thème </w:t>
      </w:r>
      <w:r w:rsidR="003222BB" w:rsidRPr="00B65E93">
        <w:rPr>
          <w:szCs w:val="24"/>
          <w:lang w:val="fr-FR"/>
        </w:rPr>
        <w:t>:</w:t>
      </w:r>
    </w:p>
    <w:p w14:paraId="5841467A" w14:textId="01BC5F47" w:rsidR="003222BB" w:rsidRPr="00B65E93" w:rsidRDefault="002F3CC1" w:rsidP="00006B1C">
      <w:pPr>
        <w:jc w:val="center"/>
        <w:rPr>
          <w:b/>
          <w:i/>
          <w:sz w:val="28"/>
          <w:szCs w:val="28"/>
          <w:lang w:val="fr-FR"/>
        </w:rPr>
      </w:pPr>
      <w:r>
        <w:rPr>
          <w:b/>
          <w:i/>
          <w:sz w:val="28"/>
          <w:szCs w:val="28"/>
          <w:lang w:val="fr-FR"/>
        </w:rPr>
        <w:t>Promouvoir la Conduite Responsable</w:t>
      </w:r>
      <w:r w:rsidR="00B65E93" w:rsidRPr="00241C27">
        <w:rPr>
          <w:b/>
          <w:i/>
          <w:sz w:val="28"/>
          <w:szCs w:val="28"/>
          <w:lang w:val="fr-FR"/>
        </w:rPr>
        <w:t xml:space="preserve"> et le respect des droits de l'homme en Afrique</w:t>
      </w:r>
      <w:r w:rsidR="00B65E93" w:rsidRPr="00B65E93">
        <w:rPr>
          <w:b/>
          <w:i/>
          <w:sz w:val="28"/>
          <w:szCs w:val="28"/>
          <w:lang w:val="fr-FR"/>
        </w:rPr>
        <w:t xml:space="preserve"> </w:t>
      </w:r>
    </w:p>
    <w:p w14:paraId="5B39A7E9" w14:textId="77777777" w:rsidR="00006B1C" w:rsidRPr="00B65E93" w:rsidRDefault="00006B1C" w:rsidP="00006B1C">
      <w:pPr>
        <w:jc w:val="center"/>
        <w:rPr>
          <w:b/>
          <w:i/>
          <w:sz w:val="28"/>
          <w:szCs w:val="28"/>
          <w:lang w:val="fr-FR"/>
        </w:rPr>
      </w:pPr>
    </w:p>
    <w:p w14:paraId="4DEB7D92" w14:textId="4649EFD0" w:rsidR="003222BB" w:rsidRPr="00BC407F" w:rsidRDefault="003222BB" w:rsidP="00006B1C">
      <w:pPr>
        <w:jc w:val="center"/>
        <w:rPr>
          <w:i/>
          <w:sz w:val="22"/>
          <w:lang w:val="fr-FR"/>
        </w:rPr>
      </w:pPr>
      <w:r w:rsidRPr="00BC407F">
        <w:rPr>
          <w:i/>
          <w:sz w:val="22"/>
          <w:lang w:val="fr-FR"/>
        </w:rPr>
        <w:t>“</w:t>
      </w:r>
      <w:r w:rsidR="00BC407F" w:rsidRPr="00241C27">
        <w:rPr>
          <w:i/>
          <w:sz w:val="22"/>
          <w:lang w:val="fr-FR"/>
        </w:rPr>
        <w:t xml:space="preserve">Le </w:t>
      </w:r>
      <w:r w:rsidR="002F3CC1">
        <w:rPr>
          <w:i/>
          <w:sz w:val="22"/>
          <w:lang w:val="fr-FR"/>
        </w:rPr>
        <w:t>R</w:t>
      </w:r>
      <w:r w:rsidR="00BC407F" w:rsidRPr="00241C27">
        <w:rPr>
          <w:i/>
          <w:sz w:val="22"/>
          <w:lang w:val="fr-FR"/>
        </w:rPr>
        <w:t xml:space="preserve">ôle des </w:t>
      </w:r>
      <w:r w:rsidR="002F3CC1">
        <w:rPr>
          <w:i/>
          <w:sz w:val="22"/>
          <w:lang w:val="fr-FR"/>
        </w:rPr>
        <w:t>I</w:t>
      </w:r>
      <w:r w:rsidR="00BC407F" w:rsidRPr="00241C27">
        <w:rPr>
          <w:i/>
          <w:sz w:val="22"/>
          <w:lang w:val="fr-FR"/>
        </w:rPr>
        <w:t xml:space="preserve">nstitutions </w:t>
      </w:r>
      <w:r w:rsidR="002F3CC1">
        <w:rPr>
          <w:i/>
          <w:sz w:val="22"/>
          <w:lang w:val="fr-FR"/>
        </w:rPr>
        <w:t>N</w:t>
      </w:r>
      <w:r w:rsidR="00BC407F" w:rsidRPr="00241C27">
        <w:rPr>
          <w:i/>
          <w:sz w:val="22"/>
          <w:lang w:val="fr-FR"/>
        </w:rPr>
        <w:t xml:space="preserve">ationales </w:t>
      </w:r>
      <w:r w:rsidR="002F3CC1">
        <w:rPr>
          <w:i/>
          <w:sz w:val="22"/>
          <w:lang w:val="fr-FR"/>
        </w:rPr>
        <w:t>A</w:t>
      </w:r>
      <w:r w:rsidR="00BC407F" w:rsidRPr="00241C27">
        <w:rPr>
          <w:i/>
          <w:sz w:val="22"/>
          <w:lang w:val="fr-FR"/>
        </w:rPr>
        <w:t xml:space="preserve">fricaines des </w:t>
      </w:r>
      <w:r w:rsidR="002F3CC1">
        <w:rPr>
          <w:i/>
          <w:sz w:val="22"/>
          <w:lang w:val="fr-FR"/>
        </w:rPr>
        <w:t>D</w:t>
      </w:r>
      <w:r w:rsidR="00BC407F" w:rsidRPr="00241C27">
        <w:rPr>
          <w:i/>
          <w:sz w:val="22"/>
          <w:lang w:val="fr-FR"/>
        </w:rPr>
        <w:t>roits de l'</w:t>
      </w:r>
      <w:r w:rsidR="002F3CC1">
        <w:rPr>
          <w:i/>
          <w:sz w:val="22"/>
          <w:lang w:val="fr-FR"/>
        </w:rPr>
        <w:t>H</w:t>
      </w:r>
      <w:r w:rsidR="00BC407F" w:rsidRPr="00241C27">
        <w:rPr>
          <w:i/>
          <w:sz w:val="22"/>
          <w:lang w:val="fr-FR"/>
        </w:rPr>
        <w:t xml:space="preserve">omme dans la prise en compte des </w:t>
      </w:r>
      <w:r w:rsidR="002F3CC1">
        <w:rPr>
          <w:i/>
          <w:sz w:val="22"/>
          <w:lang w:val="fr-FR"/>
        </w:rPr>
        <w:t>D</w:t>
      </w:r>
      <w:r w:rsidR="00BC407F" w:rsidRPr="00241C27">
        <w:rPr>
          <w:i/>
          <w:sz w:val="22"/>
          <w:lang w:val="fr-FR"/>
        </w:rPr>
        <w:t>roits de l'</w:t>
      </w:r>
      <w:r w:rsidR="002F3CC1">
        <w:rPr>
          <w:i/>
          <w:sz w:val="22"/>
          <w:lang w:val="fr-FR"/>
        </w:rPr>
        <w:t>H</w:t>
      </w:r>
      <w:r w:rsidR="00BC407F" w:rsidRPr="00241C27">
        <w:rPr>
          <w:i/>
          <w:sz w:val="22"/>
          <w:lang w:val="fr-FR"/>
        </w:rPr>
        <w:t xml:space="preserve">omme et des </w:t>
      </w:r>
      <w:r w:rsidR="002F3CC1">
        <w:rPr>
          <w:i/>
          <w:sz w:val="22"/>
          <w:lang w:val="fr-FR"/>
        </w:rPr>
        <w:t>P</w:t>
      </w:r>
      <w:r w:rsidR="00BC407F" w:rsidRPr="00241C27">
        <w:rPr>
          <w:i/>
          <w:sz w:val="22"/>
          <w:lang w:val="fr-FR"/>
        </w:rPr>
        <w:t xml:space="preserve">euples dans le contexte des opérations commerciales, et l'accord sur la </w:t>
      </w:r>
      <w:r w:rsidR="00BC407F">
        <w:rPr>
          <w:i/>
          <w:sz w:val="22"/>
          <w:lang w:val="fr-FR"/>
        </w:rPr>
        <w:t>Z</w:t>
      </w:r>
      <w:r w:rsidR="00BC407F" w:rsidRPr="00241C27">
        <w:rPr>
          <w:i/>
          <w:sz w:val="22"/>
          <w:lang w:val="fr-FR"/>
        </w:rPr>
        <w:t xml:space="preserve">one de </w:t>
      </w:r>
      <w:r w:rsidR="00BC407F">
        <w:rPr>
          <w:i/>
          <w:sz w:val="22"/>
          <w:lang w:val="fr-FR"/>
        </w:rPr>
        <w:t>L</w:t>
      </w:r>
      <w:r w:rsidR="00BC407F" w:rsidRPr="00241C27">
        <w:rPr>
          <w:i/>
          <w:sz w:val="22"/>
          <w:lang w:val="fr-FR"/>
        </w:rPr>
        <w:t xml:space="preserve">ibre-échange </w:t>
      </w:r>
      <w:r w:rsidR="00BC407F">
        <w:rPr>
          <w:i/>
          <w:sz w:val="22"/>
          <w:lang w:val="fr-FR"/>
        </w:rPr>
        <w:t>C</w:t>
      </w:r>
      <w:r w:rsidR="00BC407F" w:rsidRPr="00241C27">
        <w:rPr>
          <w:i/>
          <w:sz w:val="22"/>
          <w:lang w:val="fr-FR"/>
        </w:rPr>
        <w:t xml:space="preserve">ontinentale </w:t>
      </w:r>
      <w:r w:rsidR="00BC407F">
        <w:rPr>
          <w:i/>
          <w:sz w:val="22"/>
          <w:lang w:val="fr-FR"/>
        </w:rPr>
        <w:t>A</w:t>
      </w:r>
      <w:r w:rsidR="00BC407F" w:rsidRPr="00241C27">
        <w:rPr>
          <w:i/>
          <w:sz w:val="22"/>
          <w:lang w:val="fr-FR"/>
        </w:rPr>
        <w:t>fricaine</w:t>
      </w:r>
      <w:r w:rsidRPr="00BC407F">
        <w:rPr>
          <w:i/>
          <w:sz w:val="22"/>
          <w:lang w:val="fr-FR"/>
        </w:rPr>
        <w:t>”</w:t>
      </w:r>
    </w:p>
    <w:p w14:paraId="5E3D2167" w14:textId="77777777" w:rsidR="003222BB" w:rsidRPr="00BC407F" w:rsidRDefault="003222BB" w:rsidP="003222BB">
      <w:pPr>
        <w:spacing w:after="240" w:line="360" w:lineRule="auto"/>
        <w:jc w:val="both"/>
        <w:rPr>
          <w:szCs w:val="24"/>
          <w:lang w:val="fr-FR"/>
        </w:rPr>
      </w:pPr>
    </w:p>
    <w:p w14:paraId="6A3764AD" w14:textId="77777777" w:rsidR="00E07389" w:rsidRPr="00BC407F" w:rsidRDefault="00E07389" w:rsidP="00115A29">
      <w:pPr>
        <w:pBdr>
          <w:bottom w:val="single" w:sz="4" w:space="1" w:color="auto"/>
        </w:pBdr>
        <w:jc w:val="center"/>
        <w:rPr>
          <w:b/>
          <w:sz w:val="28"/>
          <w:szCs w:val="28"/>
          <w:u w:val="single"/>
          <w:lang w:val="fr-FR"/>
        </w:rPr>
      </w:pPr>
      <w:r w:rsidRPr="00BC407F">
        <w:rPr>
          <w:b/>
          <w:sz w:val="28"/>
          <w:szCs w:val="28"/>
          <w:u w:val="single"/>
          <w:lang w:val="fr-FR"/>
        </w:rPr>
        <w:br w:type="page"/>
      </w:r>
    </w:p>
    <w:p w14:paraId="6A1E2F24" w14:textId="77777777" w:rsidR="00E07389" w:rsidRPr="00A1096B" w:rsidRDefault="00E07389" w:rsidP="00081803">
      <w:pPr>
        <w:shd w:val="clear" w:color="auto" w:fill="ED7D31" w:themeFill="accent2"/>
        <w:jc w:val="center"/>
        <w:rPr>
          <w:b/>
          <w:color w:val="FFFFFF" w:themeColor="background1"/>
          <w:sz w:val="28"/>
          <w:szCs w:val="28"/>
          <w:lang w:val="fr-FR"/>
        </w:rPr>
      </w:pPr>
      <w:r w:rsidRPr="00A1096B">
        <w:rPr>
          <w:b/>
          <w:color w:val="FFFFFF" w:themeColor="background1"/>
          <w:sz w:val="28"/>
          <w:szCs w:val="28"/>
          <w:lang w:val="fr-FR"/>
        </w:rPr>
        <w:lastRenderedPageBreak/>
        <w:t>Introduction</w:t>
      </w:r>
    </w:p>
    <w:p w14:paraId="2303604E" w14:textId="44A7F994" w:rsidR="008B4587" w:rsidRPr="00404AE6" w:rsidRDefault="00404AE6" w:rsidP="008B36D9">
      <w:pPr>
        <w:spacing w:before="240" w:after="120" w:line="360" w:lineRule="auto"/>
        <w:jc w:val="both"/>
        <w:rPr>
          <w:rFonts w:eastAsia="Cambria" w:cs="Cambria"/>
          <w:color w:val="212529"/>
          <w:szCs w:val="24"/>
          <w:lang w:val="fr-FR"/>
        </w:rPr>
      </w:pPr>
      <w:r w:rsidRPr="00404AE6">
        <w:rPr>
          <w:rFonts w:eastAsia="Cambria" w:cs="Cambria"/>
          <w:color w:val="212529"/>
          <w:szCs w:val="24"/>
          <w:lang w:val="fr-FR"/>
        </w:rPr>
        <w:t>L'Afrique est restée une destination d'investissement privilégiée pour les entreprises</w:t>
      </w:r>
      <w:r>
        <w:rPr>
          <w:rFonts w:eastAsia="Cambria" w:cs="Cambria"/>
          <w:color w:val="212529"/>
          <w:szCs w:val="24"/>
          <w:lang w:val="fr-FR"/>
        </w:rPr>
        <w:t xml:space="preserve">. </w:t>
      </w:r>
      <w:r w:rsidR="00991E4E" w:rsidRPr="00991E4E">
        <w:rPr>
          <w:rFonts w:eastAsia="Cambria" w:cs="Cambria"/>
          <w:color w:val="212529"/>
          <w:szCs w:val="24"/>
          <w:lang w:val="fr-FR"/>
        </w:rPr>
        <w:t xml:space="preserve">En conséquence, les activités commerciales et / ou les opérations sont apparues comme des contributeurs clés au développement </w:t>
      </w:r>
      <w:r w:rsidR="00AD16AF" w:rsidRPr="00AD16AF">
        <w:rPr>
          <w:rFonts w:eastAsia="Cambria" w:cs="Cambria"/>
          <w:color w:val="212529"/>
          <w:szCs w:val="24"/>
          <w:lang w:val="fr-FR"/>
        </w:rPr>
        <w:t xml:space="preserve">à la hausse </w:t>
      </w:r>
      <w:r w:rsidR="00991E4E" w:rsidRPr="00991E4E">
        <w:rPr>
          <w:rFonts w:eastAsia="Cambria" w:cs="Cambria"/>
          <w:color w:val="212529"/>
          <w:szCs w:val="24"/>
          <w:lang w:val="fr-FR"/>
        </w:rPr>
        <w:t xml:space="preserve">sur le continent, tout en contribuant aux violations potentielles et réelles des droits de l'homme à la baisse. </w:t>
      </w:r>
    </w:p>
    <w:p w14:paraId="53925D36" w14:textId="680BE534" w:rsidR="003A0E16" w:rsidRPr="00404AE6" w:rsidRDefault="00404AE6" w:rsidP="008B36D9">
      <w:pPr>
        <w:spacing w:before="240" w:after="120" w:line="360" w:lineRule="auto"/>
        <w:jc w:val="both"/>
        <w:rPr>
          <w:rFonts w:eastAsia="Cambria" w:cs="Cambria"/>
          <w:color w:val="212529"/>
          <w:szCs w:val="24"/>
          <w:lang w:val="fr-FR"/>
        </w:rPr>
      </w:pPr>
      <w:r w:rsidRPr="00404AE6">
        <w:rPr>
          <w:rFonts w:eastAsia="Cambria" w:cs="Cambria"/>
          <w:color w:val="212529"/>
          <w:szCs w:val="24"/>
          <w:lang w:val="fr-FR"/>
        </w:rPr>
        <w:t xml:space="preserve">La croissance soutenue ne s'est pas faite sans un impact négatif substantiel des activités commerciales sur les droits de l'homme, en particulier sur les droits économiques, sociaux et culturels. Cela est contraire aux dispositions pertinentes de la Charte </w:t>
      </w:r>
      <w:r w:rsidR="00E73955">
        <w:rPr>
          <w:rFonts w:eastAsia="Cambria" w:cs="Cambria"/>
          <w:color w:val="212529"/>
          <w:szCs w:val="24"/>
          <w:lang w:val="fr-FR"/>
        </w:rPr>
        <w:t>A</w:t>
      </w:r>
      <w:r w:rsidRPr="00404AE6">
        <w:rPr>
          <w:rFonts w:eastAsia="Cambria" w:cs="Cambria"/>
          <w:color w:val="212529"/>
          <w:szCs w:val="24"/>
          <w:lang w:val="fr-FR"/>
        </w:rPr>
        <w:t>fricaine, y compris, mais sans s'y limiter, l'article 20 sur le droit à l'autodétermination, l'article 21 sur le droit à la libre disposition des richesses et des ressources naturelles et l'article 23 sur le droit au développement économique, social et culturel.</w:t>
      </w:r>
      <w:r w:rsidR="008B4587" w:rsidRPr="00404AE6">
        <w:rPr>
          <w:rFonts w:eastAsia="Cambria" w:cs="Cambria"/>
          <w:color w:val="212529"/>
          <w:szCs w:val="24"/>
          <w:lang w:val="fr-FR"/>
        </w:rPr>
        <w:t xml:space="preserve"> </w:t>
      </w:r>
    </w:p>
    <w:p w14:paraId="310EC865" w14:textId="7E8259EC" w:rsidR="008B4587" w:rsidRPr="00404AE6" w:rsidRDefault="00404AE6" w:rsidP="008B36D9">
      <w:pPr>
        <w:spacing w:before="240" w:after="120" w:line="360" w:lineRule="auto"/>
        <w:jc w:val="both"/>
        <w:rPr>
          <w:rFonts w:eastAsia="Cambria" w:cs="Cambria"/>
          <w:color w:val="212529"/>
          <w:szCs w:val="24"/>
          <w:lang w:val="fr-FR"/>
        </w:rPr>
      </w:pPr>
      <w:r w:rsidRPr="00404AE6">
        <w:rPr>
          <w:rFonts w:eastAsia="Cambria" w:cs="Cambria"/>
          <w:color w:val="212529"/>
          <w:szCs w:val="24"/>
          <w:lang w:val="fr-FR"/>
        </w:rPr>
        <w:t xml:space="preserve">Les violations des droits de l'homme liées aux entreprises ont un impact disproportionné sur les groupes minoritaires vulnérables, enfreignant les clauses essentielles du Protocole à la Charte </w:t>
      </w:r>
      <w:r>
        <w:rPr>
          <w:rFonts w:eastAsia="Cambria" w:cs="Cambria"/>
          <w:color w:val="212529"/>
          <w:szCs w:val="24"/>
          <w:lang w:val="fr-FR"/>
        </w:rPr>
        <w:t>A</w:t>
      </w:r>
      <w:r w:rsidRPr="00404AE6">
        <w:rPr>
          <w:rFonts w:eastAsia="Cambria" w:cs="Cambria"/>
          <w:color w:val="212529"/>
          <w:szCs w:val="24"/>
          <w:lang w:val="fr-FR"/>
        </w:rPr>
        <w:t xml:space="preserve">fricaine des </w:t>
      </w:r>
      <w:r>
        <w:rPr>
          <w:rFonts w:eastAsia="Cambria" w:cs="Cambria"/>
          <w:color w:val="212529"/>
          <w:szCs w:val="24"/>
          <w:lang w:val="fr-FR"/>
        </w:rPr>
        <w:t>D</w:t>
      </w:r>
      <w:r w:rsidRPr="00404AE6">
        <w:rPr>
          <w:rFonts w:eastAsia="Cambria" w:cs="Cambria"/>
          <w:color w:val="212529"/>
          <w:szCs w:val="24"/>
          <w:lang w:val="fr-FR"/>
        </w:rPr>
        <w:t>roits de l'</w:t>
      </w:r>
      <w:r>
        <w:rPr>
          <w:rFonts w:eastAsia="Cambria" w:cs="Cambria"/>
          <w:color w:val="212529"/>
          <w:szCs w:val="24"/>
          <w:lang w:val="fr-FR"/>
        </w:rPr>
        <w:t>H</w:t>
      </w:r>
      <w:r w:rsidRPr="00404AE6">
        <w:rPr>
          <w:rFonts w:eastAsia="Cambria" w:cs="Cambria"/>
          <w:color w:val="212529"/>
          <w:szCs w:val="24"/>
          <w:lang w:val="fr-FR"/>
        </w:rPr>
        <w:t xml:space="preserve">omme et des </w:t>
      </w:r>
      <w:r>
        <w:rPr>
          <w:rFonts w:eastAsia="Cambria" w:cs="Cambria"/>
          <w:color w:val="212529"/>
          <w:szCs w:val="24"/>
          <w:lang w:val="fr-FR"/>
        </w:rPr>
        <w:t>P</w:t>
      </w:r>
      <w:r w:rsidRPr="00404AE6">
        <w:rPr>
          <w:rFonts w:eastAsia="Cambria" w:cs="Cambria"/>
          <w:color w:val="212529"/>
          <w:szCs w:val="24"/>
          <w:lang w:val="fr-FR"/>
        </w:rPr>
        <w:t xml:space="preserve">euples relatif aux </w:t>
      </w:r>
      <w:r>
        <w:rPr>
          <w:rFonts w:eastAsia="Cambria" w:cs="Cambria"/>
          <w:color w:val="212529"/>
          <w:szCs w:val="24"/>
          <w:lang w:val="fr-FR"/>
        </w:rPr>
        <w:t>D</w:t>
      </w:r>
      <w:r w:rsidRPr="00404AE6">
        <w:rPr>
          <w:rFonts w:eastAsia="Cambria" w:cs="Cambria"/>
          <w:color w:val="212529"/>
          <w:szCs w:val="24"/>
          <w:lang w:val="fr-FR"/>
        </w:rPr>
        <w:t xml:space="preserve">roits des </w:t>
      </w:r>
      <w:r>
        <w:rPr>
          <w:rFonts w:eastAsia="Cambria" w:cs="Cambria"/>
          <w:color w:val="212529"/>
          <w:szCs w:val="24"/>
          <w:lang w:val="fr-FR"/>
        </w:rPr>
        <w:t>Fe</w:t>
      </w:r>
      <w:r w:rsidRPr="00404AE6">
        <w:rPr>
          <w:rFonts w:eastAsia="Cambria" w:cs="Cambria"/>
          <w:color w:val="212529"/>
          <w:szCs w:val="24"/>
          <w:lang w:val="fr-FR"/>
        </w:rPr>
        <w:t xml:space="preserve">mmes en Afrique (Protocole de Maputo), du Protocole à la Charte </w:t>
      </w:r>
      <w:r>
        <w:rPr>
          <w:rFonts w:eastAsia="Cambria" w:cs="Cambria"/>
          <w:color w:val="212529"/>
          <w:szCs w:val="24"/>
          <w:lang w:val="fr-FR"/>
        </w:rPr>
        <w:t>A</w:t>
      </w:r>
      <w:r w:rsidRPr="00404AE6">
        <w:rPr>
          <w:rFonts w:eastAsia="Cambria" w:cs="Cambria"/>
          <w:color w:val="212529"/>
          <w:szCs w:val="24"/>
          <w:lang w:val="fr-FR"/>
        </w:rPr>
        <w:t xml:space="preserve">fricaine des </w:t>
      </w:r>
      <w:r>
        <w:rPr>
          <w:rFonts w:eastAsia="Cambria" w:cs="Cambria"/>
          <w:color w:val="212529"/>
          <w:szCs w:val="24"/>
          <w:lang w:val="fr-FR"/>
        </w:rPr>
        <w:t>D</w:t>
      </w:r>
      <w:r w:rsidRPr="00404AE6">
        <w:rPr>
          <w:rFonts w:eastAsia="Cambria" w:cs="Cambria"/>
          <w:color w:val="212529"/>
          <w:szCs w:val="24"/>
          <w:lang w:val="fr-FR"/>
        </w:rPr>
        <w:t>roits de l'</w:t>
      </w:r>
      <w:r>
        <w:rPr>
          <w:rFonts w:eastAsia="Cambria" w:cs="Cambria"/>
          <w:color w:val="212529"/>
          <w:szCs w:val="24"/>
          <w:lang w:val="fr-FR"/>
        </w:rPr>
        <w:t>H</w:t>
      </w:r>
      <w:r w:rsidRPr="00404AE6">
        <w:rPr>
          <w:rFonts w:eastAsia="Cambria" w:cs="Cambria"/>
          <w:color w:val="212529"/>
          <w:szCs w:val="24"/>
          <w:lang w:val="fr-FR"/>
        </w:rPr>
        <w:t xml:space="preserve">omme et des </w:t>
      </w:r>
      <w:r>
        <w:rPr>
          <w:rFonts w:eastAsia="Cambria" w:cs="Cambria"/>
          <w:color w:val="212529"/>
          <w:szCs w:val="24"/>
          <w:lang w:val="fr-FR"/>
        </w:rPr>
        <w:t>P</w:t>
      </w:r>
      <w:r w:rsidRPr="00404AE6">
        <w:rPr>
          <w:rFonts w:eastAsia="Cambria" w:cs="Cambria"/>
          <w:color w:val="212529"/>
          <w:szCs w:val="24"/>
          <w:lang w:val="fr-FR"/>
        </w:rPr>
        <w:t xml:space="preserve">euples relatif aux </w:t>
      </w:r>
      <w:r w:rsidR="00A97B7B">
        <w:rPr>
          <w:rFonts w:eastAsia="Cambria" w:cs="Cambria"/>
          <w:color w:val="212529"/>
          <w:szCs w:val="24"/>
          <w:lang w:val="fr-FR"/>
        </w:rPr>
        <w:t>D</w:t>
      </w:r>
      <w:r w:rsidRPr="00404AE6">
        <w:rPr>
          <w:rFonts w:eastAsia="Cambria" w:cs="Cambria"/>
          <w:color w:val="212529"/>
          <w:szCs w:val="24"/>
          <w:lang w:val="fr-FR"/>
        </w:rPr>
        <w:t xml:space="preserve">roits des </w:t>
      </w:r>
      <w:r w:rsidR="00A97B7B">
        <w:rPr>
          <w:rFonts w:eastAsia="Cambria" w:cs="Cambria"/>
          <w:color w:val="212529"/>
          <w:szCs w:val="24"/>
          <w:lang w:val="fr-FR"/>
        </w:rPr>
        <w:t>P</w:t>
      </w:r>
      <w:r w:rsidRPr="00404AE6">
        <w:rPr>
          <w:rFonts w:eastAsia="Cambria" w:cs="Cambria"/>
          <w:color w:val="212529"/>
          <w:szCs w:val="24"/>
          <w:lang w:val="fr-FR"/>
        </w:rPr>
        <w:t xml:space="preserve">ersonnes </w:t>
      </w:r>
      <w:r w:rsidR="00A97B7B">
        <w:rPr>
          <w:rFonts w:eastAsia="Cambria" w:cs="Cambria"/>
          <w:color w:val="212529"/>
          <w:szCs w:val="24"/>
          <w:lang w:val="fr-FR"/>
        </w:rPr>
        <w:t>H</w:t>
      </w:r>
      <w:r w:rsidRPr="00404AE6">
        <w:rPr>
          <w:rFonts w:eastAsia="Cambria" w:cs="Cambria"/>
          <w:color w:val="212529"/>
          <w:szCs w:val="24"/>
          <w:lang w:val="fr-FR"/>
        </w:rPr>
        <w:t xml:space="preserve">andicapées en Afrique, et de la Charte </w:t>
      </w:r>
      <w:r w:rsidR="00A97B7B">
        <w:rPr>
          <w:rFonts w:eastAsia="Cambria" w:cs="Cambria"/>
          <w:color w:val="212529"/>
          <w:szCs w:val="24"/>
          <w:lang w:val="fr-FR"/>
        </w:rPr>
        <w:t>A</w:t>
      </w:r>
      <w:r w:rsidRPr="00404AE6">
        <w:rPr>
          <w:rFonts w:eastAsia="Cambria" w:cs="Cambria"/>
          <w:color w:val="212529"/>
          <w:szCs w:val="24"/>
          <w:lang w:val="fr-FR"/>
        </w:rPr>
        <w:t xml:space="preserve">fricaine des </w:t>
      </w:r>
      <w:r w:rsidR="00A97B7B">
        <w:rPr>
          <w:rFonts w:eastAsia="Cambria" w:cs="Cambria"/>
          <w:color w:val="212529"/>
          <w:szCs w:val="24"/>
          <w:lang w:val="fr-FR"/>
        </w:rPr>
        <w:t>D</w:t>
      </w:r>
      <w:r w:rsidRPr="00404AE6">
        <w:rPr>
          <w:rFonts w:eastAsia="Cambria" w:cs="Cambria"/>
          <w:color w:val="212529"/>
          <w:szCs w:val="24"/>
          <w:lang w:val="fr-FR"/>
        </w:rPr>
        <w:t xml:space="preserve">roits et du </w:t>
      </w:r>
      <w:r w:rsidR="00A97B7B">
        <w:rPr>
          <w:rFonts w:eastAsia="Cambria" w:cs="Cambria"/>
          <w:color w:val="212529"/>
          <w:szCs w:val="24"/>
          <w:lang w:val="fr-FR"/>
        </w:rPr>
        <w:t>B</w:t>
      </w:r>
      <w:r w:rsidRPr="00404AE6">
        <w:rPr>
          <w:rFonts w:eastAsia="Cambria" w:cs="Cambria"/>
          <w:color w:val="212529"/>
          <w:szCs w:val="24"/>
          <w:lang w:val="fr-FR"/>
        </w:rPr>
        <w:t>ien-être de l'</w:t>
      </w:r>
      <w:r w:rsidR="00A97B7B">
        <w:rPr>
          <w:rFonts w:eastAsia="Cambria" w:cs="Cambria"/>
          <w:color w:val="212529"/>
          <w:szCs w:val="24"/>
          <w:lang w:val="fr-FR"/>
        </w:rPr>
        <w:t>E</w:t>
      </w:r>
      <w:r w:rsidRPr="00404AE6">
        <w:rPr>
          <w:rFonts w:eastAsia="Cambria" w:cs="Cambria"/>
          <w:color w:val="212529"/>
          <w:szCs w:val="24"/>
          <w:lang w:val="fr-FR"/>
        </w:rPr>
        <w:t>nfant.</w:t>
      </w:r>
    </w:p>
    <w:p w14:paraId="1F2A9420" w14:textId="77777777" w:rsidR="002C5DCC" w:rsidRPr="00404AE6" w:rsidRDefault="002C5DCC" w:rsidP="008B4587">
      <w:pPr>
        <w:spacing w:after="0" w:line="276" w:lineRule="auto"/>
        <w:jc w:val="both"/>
        <w:rPr>
          <w:rFonts w:eastAsia="Cambria" w:cs="Cambria"/>
          <w:color w:val="1155CC"/>
          <w:szCs w:val="24"/>
          <w:u w:val="single"/>
          <w:lang w:val="fr-FR"/>
        </w:rPr>
      </w:pPr>
    </w:p>
    <w:p w14:paraId="3F814367" w14:textId="50659BD6" w:rsidR="002C5DCC" w:rsidRDefault="00A97B7B" w:rsidP="008B36D9">
      <w:pPr>
        <w:spacing w:after="0" w:line="360" w:lineRule="auto"/>
        <w:jc w:val="both"/>
        <w:rPr>
          <w:rFonts w:eastAsia="Cambria" w:cs="Cambria"/>
          <w:color w:val="212529"/>
          <w:szCs w:val="24"/>
          <w:lang w:val="fr-FR"/>
        </w:rPr>
      </w:pPr>
      <w:r w:rsidRPr="00A97B7B">
        <w:rPr>
          <w:rFonts w:eastAsia="Cambria" w:cs="Cambria"/>
          <w:color w:val="212529"/>
          <w:szCs w:val="24"/>
          <w:lang w:val="fr-FR"/>
        </w:rPr>
        <w:t xml:space="preserve">La création de la Zone de </w:t>
      </w:r>
      <w:r w:rsidR="00487B36">
        <w:rPr>
          <w:rFonts w:eastAsia="Cambria" w:cs="Cambria"/>
          <w:color w:val="212529"/>
          <w:szCs w:val="24"/>
          <w:lang w:val="fr-FR"/>
        </w:rPr>
        <w:t>L</w:t>
      </w:r>
      <w:r w:rsidR="00487B36" w:rsidRPr="00A97B7B">
        <w:rPr>
          <w:rFonts w:eastAsia="Cambria" w:cs="Cambria"/>
          <w:color w:val="212529"/>
          <w:szCs w:val="24"/>
          <w:lang w:val="fr-FR"/>
        </w:rPr>
        <w:t>ibre</w:t>
      </w:r>
      <w:r w:rsidRPr="00A97B7B">
        <w:rPr>
          <w:rFonts w:eastAsia="Cambria" w:cs="Cambria"/>
          <w:color w:val="212529"/>
          <w:szCs w:val="24"/>
          <w:lang w:val="fr-FR"/>
        </w:rPr>
        <w:t xml:space="preserve">-échange Continentale </w:t>
      </w:r>
      <w:r>
        <w:rPr>
          <w:rFonts w:eastAsia="Cambria" w:cs="Cambria"/>
          <w:color w:val="212529"/>
          <w:szCs w:val="24"/>
          <w:lang w:val="fr-FR"/>
        </w:rPr>
        <w:t>A</w:t>
      </w:r>
      <w:r w:rsidRPr="00A97B7B">
        <w:rPr>
          <w:rFonts w:eastAsia="Cambria" w:cs="Cambria"/>
          <w:color w:val="212529"/>
          <w:szCs w:val="24"/>
          <w:lang w:val="fr-FR"/>
        </w:rPr>
        <w:t>fricaine (</w:t>
      </w:r>
      <w:bookmarkStart w:id="4" w:name="_Hlk137037109"/>
      <w:r w:rsidRPr="00A97B7B">
        <w:rPr>
          <w:rFonts w:eastAsia="Cambria" w:cs="Cambria"/>
          <w:color w:val="212529"/>
          <w:szCs w:val="24"/>
          <w:lang w:val="fr-FR"/>
        </w:rPr>
        <w:t>ZLECA</w:t>
      </w:r>
      <w:r>
        <w:rPr>
          <w:rFonts w:eastAsia="Cambria" w:cs="Cambria"/>
          <w:color w:val="212529"/>
          <w:szCs w:val="24"/>
          <w:lang w:val="fr-FR"/>
        </w:rPr>
        <w:t>F</w:t>
      </w:r>
      <w:bookmarkEnd w:id="4"/>
      <w:r w:rsidRPr="00A97B7B">
        <w:rPr>
          <w:rFonts w:eastAsia="Cambria" w:cs="Cambria"/>
          <w:color w:val="212529"/>
          <w:szCs w:val="24"/>
          <w:lang w:val="fr-FR"/>
        </w:rPr>
        <w:t>) constitue une étape importante sur la voie de l'intégration et du développement de l'Afrique. La ZLECA</w:t>
      </w:r>
      <w:r>
        <w:rPr>
          <w:rFonts w:eastAsia="Cambria" w:cs="Cambria"/>
          <w:color w:val="212529"/>
          <w:szCs w:val="24"/>
          <w:lang w:val="fr-FR"/>
        </w:rPr>
        <w:t>F</w:t>
      </w:r>
      <w:r w:rsidRPr="00A97B7B">
        <w:rPr>
          <w:rFonts w:eastAsia="Cambria" w:cs="Cambria"/>
          <w:color w:val="212529"/>
          <w:szCs w:val="24"/>
          <w:lang w:val="fr-FR"/>
        </w:rPr>
        <w:t xml:space="preserve"> est un catalyseur pour de nouvelles </w:t>
      </w:r>
      <w:r w:rsidR="00E73955">
        <w:rPr>
          <w:rFonts w:eastAsia="Cambria" w:cs="Cambria"/>
          <w:color w:val="212529"/>
          <w:szCs w:val="24"/>
          <w:lang w:val="fr-FR"/>
        </w:rPr>
        <w:t>pratiques commerciales</w:t>
      </w:r>
      <w:r w:rsidRPr="00A97B7B">
        <w:rPr>
          <w:rFonts w:eastAsia="Cambria" w:cs="Cambria"/>
          <w:color w:val="212529"/>
          <w:szCs w:val="24"/>
          <w:lang w:val="fr-FR"/>
        </w:rPr>
        <w:t>,</w:t>
      </w:r>
      <w:r w:rsidR="00E73955">
        <w:rPr>
          <w:rFonts w:eastAsia="Cambria" w:cs="Cambria"/>
          <w:color w:val="212529"/>
          <w:szCs w:val="24"/>
          <w:lang w:val="fr-FR"/>
        </w:rPr>
        <w:t xml:space="preserve"> et nouvelles façons </w:t>
      </w:r>
      <w:r w:rsidRPr="00A97B7B">
        <w:rPr>
          <w:rFonts w:eastAsia="Cambria" w:cs="Cambria"/>
          <w:color w:val="212529"/>
          <w:szCs w:val="24"/>
          <w:lang w:val="fr-FR"/>
        </w:rPr>
        <w:t>de produire, de travailler et de commercer en Afrique et dans le reste du monde. Toutefois, l</w:t>
      </w:r>
      <w:r>
        <w:rPr>
          <w:rFonts w:eastAsia="Cambria" w:cs="Cambria"/>
          <w:color w:val="212529"/>
          <w:szCs w:val="24"/>
          <w:lang w:val="fr-FR"/>
        </w:rPr>
        <w:t xml:space="preserve">a </w:t>
      </w:r>
      <w:bookmarkStart w:id="5" w:name="_Hlk137055889"/>
      <w:r w:rsidRPr="00A97B7B">
        <w:rPr>
          <w:rFonts w:eastAsia="Cambria" w:cs="Cambria"/>
          <w:color w:val="212529"/>
          <w:szCs w:val="24"/>
          <w:lang w:val="fr-FR"/>
        </w:rPr>
        <w:t>ZLECA</w:t>
      </w:r>
      <w:r>
        <w:rPr>
          <w:rFonts w:eastAsia="Cambria" w:cs="Cambria"/>
          <w:color w:val="212529"/>
          <w:szCs w:val="24"/>
          <w:lang w:val="fr-FR"/>
        </w:rPr>
        <w:t>F</w:t>
      </w:r>
      <w:bookmarkEnd w:id="5"/>
      <w:r w:rsidRPr="00A97B7B">
        <w:rPr>
          <w:rFonts w:eastAsia="Cambria" w:cs="Cambria"/>
          <w:color w:val="212529"/>
          <w:szCs w:val="24"/>
          <w:lang w:val="fr-FR"/>
        </w:rPr>
        <w:t xml:space="preserve"> est également susceptible de créer des possibilités de violation des droits de l'homme, d'où la nécessité d'adopter une approche fondée sur les droits de l'homme pour la mise en œuvre de ce cadre important.</w:t>
      </w:r>
      <w:r w:rsidR="002C5DCC" w:rsidRPr="00A97B7B">
        <w:rPr>
          <w:rFonts w:eastAsia="Cambria" w:cs="Cambria"/>
          <w:color w:val="212529"/>
          <w:szCs w:val="24"/>
          <w:lang w:val="fr-FR"/>
        </w:rPr>
        <w:t xml:space="preserve"> </w:t>
      </w:r>
    </w:p>
    <w:p w14:paraId="65184AD7" w14:textId="77777777" w:rsidR="00AD16AF" w:rsidRPr="00A97B7B" w:rsidRDefault="00AD16AF" w:rsidP="008B36D9">
      <w:pPr>
        <w:spacing w:after="0" w:line="360" w:lineRule="auto"/>
        <w:jc w:val="both"/>
        <w:rPr>
          <w:rFonts w:eastAsia="Cambria" w:cs="Cambria"/>
          <w:color w:val="212529"/>
          <w:szCs w:val="24"/>
          <w:lang w:val="fr-FR"/>
        </w:rPr>
      </w:pPr>
    </w:p>
    <w:p w14:paraId="23BF1BEC" w14:textId="77B59532" w:rsidR="00D55AA1" w:rsidRDefault="00A97B7B" w:rsidP="008B36D9">
      <w:pPr>
        <w:spacing w:after="0" w:line="360" w:lineRule="auto"/>
        <w:jc w:val="both"/>
        <w:rPr>
          <w:rFonts w:eastAsia="Cambria" w:cs="Cambria"/>
          <w:color w:val="212529"/>
          <w:szCs w:val="24"/>
          <w:lang w:val="fr-FR"/>
        </w:rPr>
      </w:pPr>
      <w:r w:rsidRPr="00A97B7B">
        <w:rPr>
          <w:rFonts w:eastAsia="Cambria" w:cs="Cambria"/>
          <w:color w:val="212529"/>
          <w:szCs w:val="24"/>
          <w:lang w:val="fr-FR"/>
        </w:rPr>
        <w:t>Ces dernières années, l'innovation et le développement des technologies numériques ont entraîné des transformations croissantes dans presque tous les domaines de l'activité humaine, avec des conséquences significatives pour l'exercice et la jouissance des droits de l'homme dans des conditions d'égalité.</w:t>
      </w:r>
      <w:r w:rsidR="001E61EB" w:rsidRPr="00A97B7B">
        <w:rPr>
          <w:rFonts w:eastAsia="Cambria" w:cs="Cambria"/>
          <w:color w:val="212529"/>
          <w:szCs w:val="24"/>
          <w:lang w:val="fr-FR"/>
        </w:rPr>
        <w:t xml:space="preserve"> </w:t>
      </w:r>
      <w:r w:rsidR="005B4AF2" w:rsidRPr="005B4AF2">
        <w:rPr>
          <w:rFonts w:eastAsia="Cambria" w:cs="Cambria"/>
          <w:color w:val="212529"/>
          <w:szCs w:val="24"/>
          <w:lang w:val="fr-FR"/>
        </w:rPr>
        <w:t xml:space="preserve">Il ne fait aucun doute que la technologie numérique offre une série de possibilités pour améliorer la réalisation d'un large éventail </w:t>
      </w:r>
      <w:r w:rsidR="005B4AF2" w:rsidRPr="005B4AF2">
        <w:rPr>
          <w:rFonts w:eastAsia="Cambria" w:cs="Cambria"/>
          <w:color w:val="212529"/>
          <w:szCs w:val="24"/>
          <w:lang w:val="fr-FR"/>
        </w:rPr>
        <w:lastRenderedPageBreak/>
        <w:t>de droits de l'homme, y compris un meilleur accès à l'éducation et aux soins de santé, et pour rendre plus efficace la fourniture de ces services et d'autres services publics</w:t>
      </w:r>
      <w:r w:rsidR="001E61EB" w:rsidRPr="005B4AF2">
        <w:rPr>
          <w:rFonts w:eastAsia="Cambria" w:cs="Cambria"/>
          <w:color w:val="212529"/>
          <w:szCs w:val="24"/>
          <w:lang w:val="fr-FR"/>
        </w:rPr>
        <w:t>.</w:t>
      </w:r>
      <w:r w:rsidR="005B4AF2" w:rsidRPr="005B4AF2">
        <w:rPr>
          <w:rFonts w:eastAsia="Cambria" w:cs="Cambria"/>
          <w:color w:val="212529"/>
          <w:szCs w:val="24"/>
          <w:lang w:val="fr-FR"/>
        </w:rPr>
        <w:t xml:space="preserve"> Les nouvelles plateformes en ligne ont permis aux individus d'accéder et de partager plus facilement des nouvelles, des informations et des idées, d'effectuer des paiements de manière efficace, ainsi qu'aux communautés et aux groupes de se mobiliser et de se rassembler. Toutefois, certaines applications des technologies numériques peuvent également présenter des risques sérieux pour les droits de l'homme. Les activités des entreprises technologiques en particulier, telles que les développeurs de logiciels, les plateformes de médias sociaux, les moteurs de recherche, la prise de décision automatisée, l'intelligence artificielle et les fournisseurs de services internet ont été associées à des impacts négatifs sur les droits à la vie privée, à la liberté d'expression, à la liberté d'association, à la non-discrimination et même au droit à la vie. Le lien entre les entreprises technologiques et les violations des droits de l'homme n'est pas toujours évident en raison de la nature hautement spécialisée de leurs activités et du manque de transparence dans le développement de leurs technologies numériques. L'utilisation abusive des technologies numériques peut involontairement aggraver les schémas sous-jacents de discrimination et d'exclusion et peut également soutenir les tendances autoritaires de certains régimes en renforçant leurs capacités de surveillance</w:t>
      </w:r>
      <w:r w:rsidR="00EC39EF">
        <w:rPr>
          <w:rStyle w:val="FootnoteReference"/>
          <w:rFonts w:eastAsia="Cambria" w:cs="Cambria"/>
          <w:color w:val="212529"/>
          <w:szCs w:val="24"/>
          <w:lang w:val="fr-FR"/>
        </w:rPr>
        <w:footnoteReference w:id="1"/>
      </w:r>
      <w:r w:rsidR="005B4AF2" w:rsidRPr="005B4AF2">
        <w:rPr>
          <w:rFonts w:eastAsia="Cambria" w:cs="Cambria"/>
          <w:color w:val="212529"/>
          <w:szCs w:val="24"/>
          <w:lang w:val="fr-FR"/>
        </w:rPr>
        <w:t>, en permettant la surveillance mass</w:t>
      </w:r>
      <w:r w:rsidR="00DF1B98">
        <w:rPr>
          <w:rFonts w:eastAsia="Cambria" w:cs="Cambria"/>
          <w:color w:val="212529"/>
          <w:szCs w:val="24"/>
          <w:lang w:val="fr-FR"/>
        </w:rPr>
        <w:t>iv</w:t>
      </w:r>
      <w:r w:rsidR="005B4AF2" w:rsidRPr="005B4AF2">
        <w:rPr>
          <w:rFonts w:eastAsia="Cambria" w:cs="Cambria"/>
          <w:color w:val="212529"/>
          <w:szCs w:val="24"/>
          <w:lang w:val="fr-FR"/>
        </w:rPr>
        <w:t>e des populations, les ingérences dans le droit à la vie privée et les politiques publiques discriminatoires qui renforcent les facteurs d'inégalité au lieu de s'y attaquer</w:t>
      </w:r>
      <w:r w:rsidR="00DA138F">
        <w:rPr>
          <w:rStyle w:val="FootnoteReference"/>
          <w:rFonts w:eastAsia="Cambria" w:cs="Cambria"/>
          <w:color w:val="212529"/>
          <w:szCs w:val="24"/>
          <w:lang w:val="fr-FR"/>
        </w:rPr>
        <w:footnoteReference w:id="2"/>
      </w:r>
      <w:r w:rsidR="005B4AF2" w:rsidRPr="005B4AF2">
        <w:rPr>
          <w:rFonts w:eastAsia="Cambria" w:cs="Cambria"/>
          <w:color w:val="212529"/>
          <w:szCs w:val="24"/>
          <w:lang w:val="fr-FR"/>
        </w:rPr>
        <w:t>.  Les INDH ont donc un rôle fondamental à jouer dans la protection et la promotion des droits de l'homme et des libertés dans l'espace numérique.</w:t>
      </w:r>
    </w:p>
    <w:p w14:paraId="379BCC5D" w14:textId="77777777" w:rsidR="00D633AD" w:rsidRPr="00A1096B" w:rsidRDefault="00D633AD" w:rsidP="008B36D9">
      <w:pPr>
        <w:spacing w:after="0" w:line="360" w:lineRule="auto"/>
        <w:jc w:val="both"/>
        <w:rPr>
          <w:rFonts w:eastAsia="Cambria" w:cs="Cambria"/>
          <w:color w:val="212529"/>
          <w:szCs w:val="24"/>
          <w:lang w:val="fr-FR"/>
        </w:rPr>
      </w:pPr>
    </w:p>
    <w:p w14:paraId="6C9337B3" w14:textId="30070831" w:rsidR="0093437B" w:rsidRDefault="005B4AF2" w:rsidP="008B36D9">
      <w:pPr>
        <w:spacing w:after="0" w:line="360" w:lineRule="auto"/>
        <w:jc w:val="both"/>
        <w:rPr>
          <w:rFonts w:eastAsia="Cambria" w:cs="Cambria"/>
          <w:color w:val="212529"/>
          <w:szCs w:val="24"/>
          <w:lang w:val="fr-FR"/>
        </w:rPr>
      </w:pPr>
      <w:r w:rsidRPr="00A1096B">
        <w:rPr>
          <w:rFonts w:eastAsia="Cambria" w:cs="Cambria"/>
          <w:color w:val="212529"/>
          <w:szCs w:val="24"/>
          <w:lang w:val="fr-FR"/>
        </w:rPr>
        <w:t>La transition énergétique et les projets d'énergie renouvelable sur le continent ont un impact différent et disproportionné sur les titulaires de droits et les populations vulnérables. Les projets, tels que les centrales géothermiques, éoliennes et solaires, se trouvent principalement dans des zones habitées par des minorités ethniques, ce qui les rend vulnérables aux violations des droits de l'homme.</w:t>
      </w:r>
    </w:p>
    <w:p w14:paraId="18D20377" w14:textId="77777777" w:rsidR="00EC39EF" w:rsidRPr="00A1096B" w:rsidRDefault="00EC39EF" w:rsidP="008B36D9">
      <w:pPr>
        <w:spacing w:after="0" w:line="360" w:lineRule="auto"/>
        <w:jc w:val="both"/>
        <w:rPr>
          <w:rFonts w:eastAsia="Cambria" w:cs="Cambria"/>
          <w:color w:val="212529"/>
          <w:szCs w:val="24"/>
          <w:lang w:val="fr-FR"/>
        </w:rPr>
      </w:pPr>
    </w:p>
    <w:p w14:paraId="15939E6E" w14:textId="7D2812CA" w:rsidR="00FA624C" w:rsidRDefault="00FA624C" w:rsidP="00C4033D">
      <w:pPr>
        <w:spacing w:after="0" w:line="360" w:lineRule="auto"/>
        <w:jc w:val="both"/>
        <w:rPr>
          <w:rFonts w:eastAsia="Cambria" w:cs="Cambria"/>
          <w:color w:val="212529"/>
          <w:szCs w:val="24"/>
          <w:lang w:val="fr-FR"/>
        </w:rPr>
      </w:pPr>
      <w:r w:rsidRPr="00FA624C">
        <w:rPr>
          <w:rFonts w:eastAsia="Cambria" w:cs="Cambria"/>
          <w:color w:val="212529"/>
          <w:szCs w:val="24"/>
          <w:lang w:val="fr-FR"/>
        </w:rPr>
        <w:lastRenderedPageBreak/>
        <w:t xml:space="preserve">Sur la base de l'article 23 de la Charte </w:t>
      </w:r>
      <w:r>
        <w:rPr>
          <w:rFonts w:eastAsia="Cambria" w:cs="Cambria"/>
          <w:color w:val="212529"/>
          <w:szCs w:val="24"/>
          <w:lang w:val="fr-FR"/>
        </w:rPr>
        <w:t>A</w:t>
      </w:r>
      <w:r w:rsidRPr="00FA624C">
        <w:rPr>
          <w:rFonts w:eastAsia="Cambria" w:cs="Cambria"/>
          <w:color w:val="212529"/>
          <w:szCs w:val="24"/>
          <w:lang w:val="fr-FR"/>
        </w:rPr>
        <w:t xml:space="preserve">fricaine des </w:t>
      </w:r>
      <w:r>
        <w:rPr>
          <w:rFonts w:eastAsia="Cambria" w:cs="Cambria"/>
          <w:color w:val="212529"/>
          <w:szCs w:val="24"/>
          <w:lang w:val="fr-FR"/>
        </w:rPr>
        <w:t>D</w:t>
      </w:r>
      <w:r w:rsidRPr="00FA624C">
        <w:rPr>
          <w:rFonts w:eastAsia="Cambria" w:cs="Cambria"/>
          <w:color w:val="212529"/>
          <w:szCs w:val="24"/>
          <w:lang w:val="fr-FR"/>
        </w:rPr>
        <w:t>roits de l'</w:t>
      </w:r>
      <w:r>
        <w:rPr>
          <w:rFonts w:eastAsia="Cambria" w:cs="Cambria"/>
          <w:color w:val="212529"/>
          <w:szCs w:val="24"/>
          <w:lang w:val="fr-FR"/>
        </w:rPr>
        <w:t>H</w:t>
      </w:r>
      <w:r w:rsidRPr="00FA624C">
        <w:rPr>
          <w:rFonts w:eastAsia="Cambria" w:cs="Cambria"/>
          <w:color w:val="212529"/>
          <w:szCs w:val="24"/>
          <w:lang w:val="fr-FR"/>
        </w:rPr>
        <w:t xml:space="preserve">omme et des </w:t>
      </w:r>
      <w:r>
        <w:rPr>
          <w:rFonts w:eastAsia="Cambria" w:cs="Cambria"/>
          <w:color w:val="212529"/>
          <w:szCs w:val="24"/>
          <w:lang w:val="fr-FR"/>
        </w:rPr>
        <w:t>P</w:t>
      </w:r>
      <w:r w:rsidRPr="00FA624C">
        <w:rPr>
          <w:rFonts w:eastAsia="Cambria" w:cs="Cambria"/>
          <w:color w:val="212529"/>
          <w:szCs w:val="24"/>
          <w:lang w:val="fr-FR"/>
        </w:rPr>
        <w:t>euples</w:t>
      </w:r>
      <w:r w:rsidR="00DA138F">
        <w:rPr>
          <w:rStyle w:val="FootnoteReference"/>
          <w:rFonts w:eastAsia="Cambria" w:cs="Cambria"/>
          <w:color w:val="212529"/>
          <w:szCs w:val="24"/>
          <w:lang w:val="fr-FR"/>
        </w:rPr>
        <w:footnoteReference w:id="3"/>
      </w:r>
      <w:r w:rsidRPr="00FA624C">
        <w:rPr>
          <w:rFonts w:eastAsia="Cambria" w:cs="Cambria"/>
          <w:color w:val="212529"/>
          <w:szCs w:val="24"/>
          <w:lang w:val="fr-FR"/>
        </w:rPr>
        <w:t>, qui garantit le droit des peuples à la paix et à la sécurité nationales et internationales, il est de plus en plus nécessaire, dans le contexte africain, de s'attaquer aux conflits provoqués par l'exploitation des ressources naturelles et d'exhorter les entreprises, en particulier les multinationales opérant en Afrique, à faire preuve de diligence en matière de droits de l'homme et à adopter une approche sensible aux conflits.</w:t>
      </w:r>
      <w:r w:rsidR="008838EA" w:rsidRPr="00FA624C">
        <w:rPr>
          <w:rFonts w:eastAsia="Cambria" w:cs="Cambria"/>
          <w:color w:val="212529"/>
          <w:szCs w:val="24"/>
          <w:lang w:val="fr-FR"/>
        </w:rPr>
        <w:t xml:space="preserve"> </w:t>
      </w:r>
      <w:r w:rsidRPr="00FA624C">
        <w:rPr>
          <w:rFonts w:eastAsia="Cambria" w:cs="Cambria"/>
          <w:color w:val="212529"/>
          <w:szCs w:val="24"/>
          <w:lang w:val="fr-FR"/>
        </w:rPr>
        <w:t>L'extraction des ressources naturelles par le biais de l'exploitation minière (notamment le pétrole, les diamants, le cuivre et le cobalt) présente un énorme potentiel économique positif pour les États. Toutefois, ces ressources peuvent également faire plus de mal que de bien si elles sont utilisées à des fins inavouées, notamment la corruption, la répartition inégale des richesses et l'alimentation de la violence</w:t>
      </w:r>
      <w:r w:rsidR="00DA138F">
        <w:rPr>
          <w:rStyle w:val="FootnoteReference"/>
          <w:rFonts w:eastAsia="Cambria" w:cs="Cambria"/>
          <w:color w:val="212529"/>
          <w:szCs w:val="24"/>
          <w:lang w:val="fr-FR"/>
        </w:rPr>
        <w:footnoteReference w:id="4"/>
      </w:r>
      <w:r w:rsidRPr="00FA624C">
        <w:rPr>
          <w:rFonts w:eastAsia="Cambria" w:cs="Cambria"/>
          <w:color w:val="212529"/>
          <w:szCs w:val="24"/>
          <w:lang w:val="fr-FR"/>
        </w:rPr>
        <w:t>.  Les ressources précieuses peuvent à la fois alimenter la violence par la concurrence pour le contrôle territorial, en encourageant le pillage et la recherche de rentes, et soutenir la violence en finançant les conflits, en faisant progresser le discours sur la "malédiction des ressources naturelles", les tensions religieuses et ethniques de longue date, la corruption au sein du gouvernement et l'agitation civile à l'égard des multinationales en ce qui concerne leurs opérations dans un pays. Par exemple, il est généralement admis que les groupes rebelles utilisent les profits tirés des ressources naturelles en conflit, telles que l'or, le diamant, le pétrole, le cobalt et le cuivre, pour financer les guerres civiles dans différentes régions d'Afrique, notamment en Angola, en Sierra Leone, en République démocratique du Congo et au Nigéria, entre autres</w:t>
      </w:r>
      <w:r w:rsidR="00DA138F">
        <w:rPr>
          <w:rStyle w:val="FootnoteReference"/>
          <w:rFonts w:eastAsia="Cambria" w:cs="Cambria"/>
          <w:color w:val="212529"/>
          <w:szCs w:val="24"/>
          <w:lang w:val="fr-FR"/>
        </w:rPr>
        <w:footnoteReference w:id="5"/>
      </w:r>
      <w:r w:rsidRPr="00FA624C">
        <w:rPr>
          <w:rFonts w:eastAsia="Cambria" w:cs="Cambria"/>
          <w:color w:val="212529"/>
          <w:szCs w:val="24"/>
          <w:lang w:val="fr-FR"/>
        </w:rPr>
        <w:t xml:space="preserve">.  Par conséquent, les INDH, tout en </w:t>
      </w:r>
      <w:r w:rsidR="00C4033D">
        <w:rPr>
          <w:rFonts w:eastAsia="Cambria" w:cs="Cambria"/>
          <w:color w:val="212529"/>
          <w:szCs w:val="24"/>
          <w:lang w:val="fr-FR"/>
        </w:rPr>
        <w:t xml:space="preserve">s’appuyant sur </w:t>
      </w:r>
      <w:r w:rsidRPr="00FA624C">
        <w:rPr>
          <w:rFonts w:eastAsia="Cambria" w:cs="Cambria"/>
          <w:color w:val="212529"/>
          <w:szCs w:val="24"/>
          <w:lang w:val="fr-FR"/>
        </w:rPr>
        <w:t xml:space="preserve">leurs mandats </w:t>
      </w:r>
      <w:r w:rsidR="000B689F" w:rsidRPr="00FA624C">
        <w:rPr>
          <w:rFonts w:eastAsia="Cambria" w:cs="Cambria"/>
          <w:color w:val="212529"/>
          <w:szCs w:val="24"/>
          <w:lang w:val="fr-FR"/>
        </w:rPr>
        <w:t>et leurs</w:t>
      </w:r>
      <w:r w:rsidRPr="00FA624C">
        <w:rPr>
          <w:rFonts w:eastAsia="Cambria" w:cs="Cambria"/>
          <w:color w:val="212529"/>
          <w:szCs w:val="24"/>
          <w:lang w:val="fr-FR"/>
        </w:rPr>
        <w:t xml:space="preserve"> rôles, sont stratégiquement positionnées pour unir leurs efforts à ceux d'autres acteurs régionaux dans la prévention des conflits et les mécanismes d'alerte précoce, lorsqu'il s'agit de conflits liés à l'activité économique dans la région.</w:t>
      </w:r>
    </w:p>
    <w:p w14:paraId="4E3818BB" w14:textId="77777777" w:rsidR="00D633AD" w:rsidRDefault="00D633AD" w:rsidP="008B36D9">
      <w:pPr>
        <w:spacing w:line="360" w:lineRule="auto"/>
        <w:jc w:val="both"/>
        <w:rPr>
          <w:rFonts w:eastAsia="Cambria" w:cs="Cambria"/>
          <w:color w:val="212529"/>
          <w:szCs w:val="24"/>
          <w:lang w:val="fr-FR"/>
        </w:rPr>
      </w:pPr>
    </w:p>
    <w:p w14:paraId="57121781" w14:textId="710B0018" w:rsidR="00526966" w:rsidRDefault="00526966" w:rsidP="008B36D9">
      <w:pPr>
        <w:spacing w:line="360" w:lineRule="auto"/>
        <w:jc w:val="both"/>
        <w:rPr>
          <w:rFonts w:eastAsia="Cambria" w:cs="Cambria"/>
          <w:color w:val="212529"/>
          <w:szCs w:val="24"/>
          <w:lang w:val="fr-FR"/>
        </w:rPr>
      </w:pPr>
      <w:r w:rsidRPr="00526966">
        <w:rPr>
          <w:rFonts w:eastAsia="Cambria" w:cs="Cambria"/>
          <w:color w:val="212529"/>
          <w:szCs w:val="24"/>
          <w:lang w:val="fr-FR"/>
        </w:rPr>
        <w:t xml:space="preserve">Le mandat des INDH africaines, tel que stipulé par les Principes de Paris, les désigne pour jouer un rôle central dans l'intégration du cadre de protection, de respect et de recours aux </w:t>
      </w:r>
      <w:r w:rsidR="00C4033D">
        <w:rPr>
          <w:rFonts w:eastAsia="Cambria" w:cs="Cambria"/>
          <w:color w:val="212529"/>
          <w:szCs w:val="24"/>
          <w:lang w:val="fr-FR"/>
        </w:rPr>
        <w:t>EDH</w:t>
      </w:r>
      <w:r w:rsidRPr="00526966">
        <w:rPr>
          <w:rFonts w:eastAsia="Cambria" w:cs="Cambria"/>
          <w:color w:val="212529"/>
          <w:szCs w:val="24"/>
          <w:lang w:val="fr-FR"/>
        </w:rPr>
        <w:t xml:space="preserve"> sur le continent. Cela a été reconnu en 2011 dans la Déclaration de Yaoundé</w:t>
      </w:r>
      <w:r w:rsidR="00DA138F">
        <w:rPr>
          <w:rStyle w:val="FootnoteReference"/>
          <w:rFonts w:eastAsia="Cambria" w:cs="Cambria"/>
          <w:color w:val="212529"/>
          <w:szCs w:val="24"/>
          <w:lang w:val="fr-FR"/>
        </w:rPr>
        <w:footnoteReference w:id="6"/>
      </w:r>
      <w:r w:rsidRPr="00526966">
        <w:rPr>
          <w:rFonts w:eastAsia="Cambria" w:cs="Cambria"/>
          <w:color w:val="212529"/>
          <w:szCs w:val="24"/>
          <w:lang w:val="fr-FR"/>
        </w:rPr>
        <w:t xml:space="preserve"> et </w:t>
      </w:r>
      <w:r w:rsidRPr="00526966">
        <w:rPr>
          <w:rFonts w:eastAsia="Cambria" w:cs="Cambria"/>
          <w:color w:val="212529"/>
          <w:szCs w:val="24"/>
          <w:lang w:val="fr-FR"/>
        </w:rPr>
        <w:lastRenderedPageBreak/>
        <w:t xml:space="preserve">a été mis en évidence par l'engagement accru des INDH dans le domaine des entreprises, notamment par le biais des PAN déjà publiés sur les </w:t>
      </w:r>
      <w:r w:rsidR="00C4033D">
        <w:rPr>
          <w:rFonts w:eastAsia="Cambria" w:cs="Cambria"/>
          <w:color w:val="212529"/>
          <w:szCs w:val="24"/>
          <w:lang w:val="fr-FR"/>
        </w:rPr>
        <w:t>EDH</w:t>
      </w:r>
      <w:r w:rsidRPr="00526966">
        <w:rPr>
          <w:rFonts w:eastAsia="Cambria" w:cs="Cambria"/>
          <w:color w:val="212529"/>
          <w:szCs w:val="24"/>
          <w:lang w:val="fr-FR"/>
        </w:rPr>
        <w:t xml:space="preserve"> au Kenya et en Ouganda, les processus </w:t>
      </w:r>
      <w:r w:rsidR="00C4033D">
        <w:rPr>
          <w:rFonts w:eastAsia="Cambria" w:cs="Cambria"/>
          <w:color w:val="212529"/>
          <w:szCs w:val="24"/>
          <w:lang w:val="fr-FR"/>
        </w:rPr>
        <w:t xml:space="preserve">du </w:t>
      </w:r>
      <w:r w:rsidRPr="00526966">
        <w:rPr>
          <w:rFonts w:eastAsia="Cambria" w:cs="Cambria"/>
          <w:color w:val="212529"/>
          <w:szCs w:val="24"/>
          <w:lang w:val="fr-FR"/>
        </w:rPr>
        <w:t xml:space="preserve">PAN en cours au Ghana, au Mozambique, au Libéria, au Sénégal et en Zambie, parmi d'autres. </w:t>
      </w:r>
    </w:p>
    <w:p w14:paraId="2701329F" w14:textId="1266BD26" w:rsidR="003A0E16" w:rsidRPr="00526966" w:rsidRDefault="00526966" w:rsidP="008B36D9">
      <w:pPr>
        <w:spacing w:line="360" w:lineRule="auto"/>
        <w:jc w:val="both"/>
        <w:rPr>
          <w:rFonts w:eastAsia="Cambria" w:cs="Cambria"/>
          <w:color w:val="212529"/>
          <w:szCs w:val="24"/>
          <w:lang w:val="fr-FR"/>
        </w:rPr>
      </w:pPr>
      <w:r w:rsidRPr="00526966">
        <w:rPr>
          <w:rFonts w:eastAsia="Cambria" w:cs="Cambria"/>
          <w:color w:val="212529"/>
          <w:szCs w:val="24"/>
          <w:lang w:val="fr-FR"/>
        </w:rPr>
        <w:t>L</w:t>
      </w:r>
      <w:r w:rsidR="00C4033D">
        <w:rPr>
          <w:rFonts w:eastAsia="Cambria" w:cs="Cambria"/>
          <w:color w:val="212529"/>
          <w:szCs w:val="24"/>
          <w:lang w:val="fr-FR"/>
        </w:rPr>
        <w:t>e RINADH</w:t>
      </w:r>
      <w:r w:rsidRPr="00526966">
        <w:rPr>
          <w:rFonts w:eastAsia="Cambria" w:cs="Cambria"/>
          <w:color w:val="212529"/>
          <w:szCs w:val="24"/>
          <w:lang w:val="fr-FR"/>
        </w:rPr>
        <w:t>, en collaboration avec l</w:t>
      </w:r>
      <w:r w:rsidR="00CB37A2">
        <w:rPr>
          <w:rFonts w:eastAsia="Cambria" w:cs="Cambria"/>
          <w:color w:val="212529"/>
          <w:szCs w:val="24"/>
          <w:lang w:val="fr-FR"/>
        </w:rPr>
        <w:t>’IDDH</w:t>
      </w:r>
      <w:r w:rsidRPr="00526966">
        <w:rPr>
          <w:rFonts w:eastAsia="Cambria" w:cs="Cambria"/>
          <w:color w:val="212529"/>
          <w:szCs w:val="24"/>
          <w:lang w:val="fr-FR"/>
        </w:rPr>
        <w:t xml:space="preserve">, a réalisé une enquête auprès des membres </w:t>
      </w:r>
      <w:r w:rsidR="00CB37A2">
        <w:rPr>
          <w:rFonts w:eastAsia="Cambria" w:cs="Cambria"/>
          <w:color w:val="212529"/>
          <w:szCs w:val="24"/>
          <w:lang w:val="fr-FR"/>
        </w:rPr>
        <w:t>du RINADH</w:t>
      </w:r>
      <w:r w:rsidRPr="00526966">
        <w:rPr>
          <w:rFonts w:eastAsia="Cambria" w:cs="Cambria"/>
          <w:color w:val="212529"/>
          <w:szCs w:val="24"/>
          <w:lang w:val="fr-FR"/>
        </w:rPr>
        <w:t xml:space="preserve"> sur les entreprises, les droits de l'homme et les océans durables, publiée en janvier 2022 et lancée en avril 2022</w:t>
      </w:r>
      <w:r w:rsidR="00DA138F">
        <w:rPr>
          <w:rStyle w:val="FootnoteReference"/>
          <w:rFonts w:eastAsia="Cambria" w:cs="Cambria"/>
          <w:color w:val="212529"/>
          <w:szCs w:val="24"/>
          <w:lang w:val="fr-FR"/>
        </w:rPr>
        <w:footnoteReference w:id="7"/>
      </w:r>
      <w:r w:rsidRPr="00526966">
        <w:rPr>
          <w:rFonts w:eastAsia="Cambria" w:cs="Cambria"/>
          <w:color w:val="212529"/>
          <w:szCs w:val="24"/>
          <w:lang w:val="fr-FR"/>
        </w:rPr>
        <w:t>. Sur la base de l'enquête, une évaluation des principales lacunes et opportunités, ainsi qu'un plan d'action pour la mise en œuvre des principales recommandations ont été élaborés.</w:t>
      </w:r>
    </w:p>
    <w:p w14:paraId="371EB369" w14:textId="1F1DB9DC" w:rsidR="00526966" w:rsidRPr="00526966" w:rsidRDefault="00526966" w:rsidP="00526966">
      <w:pPr>
        <w:spacing w:line="360" w:lineRule="auto"/>
        <w:jc w:val="both"/>
        <w:rPr>
          <w:rFonts w:eastAsia="Cambria" w:cs="Cambria"/>
          <w:color w:val="212529"/>
          <w:szCs w:val="24"/>
          <w:lang w:val="fr-FR"/>
        </w:rPr>
      </w:pPr>
      <w:r w:rsidRPr="00526966">
        <w:rPr>
          <w:rFonts w:eastAsia="Cambria" w:cs="Cambria"/>
          <w:color w:val="212529"/>
          <w:szCs w:val="24"/>
          <w:lang w:val="fr-FR"/>
        </w:rPr>
        <w:t xml:space="preserve">Un projet de résolution sur les </w:t>
      </w:r>
      <w:r w:rsidR="00397BB8" w:rsidRPr="00526966">
        <w:rPr>
          <w:rFonts w:eastAsia="Cambria" w:cs="Cambria"/>
          <w:color w:val="212529"/>
          <w:szCs w:val="24"/>
          <w:lang w:val="fr-FR"/>
        </w:rPr>
        <w:t xml:space="preserve">Entreprises </w:t>
      </w:r>
      <w:r w:rsidRPr="00526966">
        <w:rPr>
          <w:rFonts w:eastAsia="Cambria" w:cs="Cambria"/>
          <w:color w:val="212529"/>
          <w:szCs w:val="24"/>
          <w:lang w:val="fr-FR"/>
        </w:rPr>
        <w:t xml:space="preserve">et les </w:t>
      </w:r>
      <w:r w:rsidR="00397BB8" w:rsidRPr="00526966">
        <w:rPr>
          <w:rFonts w:eastAsia="Cambria" w:cs="Cambria"/>
          <w:color w:val="212529"/>
          <w:szCs w:val="24"/>
          <w:lang w:val="fr-FR"/>
        </w:rPr>
        <w:t xml:space="preserve">Droits </w:t>
      </w:r>
      <w:r w:rsidRPr="00526966">
        <w:rPr>
          <w:rFonts w:eastAsia="Cambria" w:cs="Cambria"/>
          <w:color w:val="212529"/>
          <w:szCs w:val="24"/>
          <w:lang w:val="fr-FR"/>
        </w:rPr>
        <w:t xml:space="preserve">de </w:t>
      </w:r>
      <w:r w:rsidR="00397BB8">
        <w:rPr>
          <w:rFonts w:eastAsia="Cambria" w:cs="Cambria"/>
          <w:color w:val="212529"/>
          <w:szCs w:val="24"/>
          <w:lang w:val="fr-FR"/>
        </w:rPr>
        <w:t>l</w:t>
      </w:r>
      <w:r w:rsidR="00397BB8" w:rsidRPr="00526966">
        <w:rPr>
          <w:rFonts w:eastAsia="Cambria" w:cs="Cambria"/>
          <w:color w:val="212529"/>
          <w:szCs w:val="24"/>
          <w:lang w:val="fr-FR"/>
        </w:rPr>
        <w:t>'</w:t>
      </w:r>
      <w:r w:rsidR="00397BB8">
        <w:rPr>
          <w:rFonts w:eastAsia="Cambria" w:cs="Cambria"/>
          <w:color w:val="212529"/>
          <w:szCs w:val="24"/>
          <w:lang w:val="fr-FR"/>
        </w:rPr>
        <w:t>H</w:t>
      </w:r>
      <w:r w:rsidR="00397BB8" w:rsidRPr="00526966">
        <w:rPr>
          <w:rFonts w:eastAsia="Cambria" w:cs="Cambria"/>
          <w:color w:val="212529"/>
          <w:szCs w:val="24"/>
          <w:lang w:val="fr-FR"/>
        </w:rPr>
        <w:t xml:space="preserve">omme </w:t>
      </w:r>
      <w:r w:rsidRPr="00526966">
        <w:rPr>
          <w:rFonts w:eastAsia="Cambria" w:cs="Cambria"/>
          <w:color w:val="212529"/>
          <w:szCs w:val="24"/>
          <w:lang w:val="fr-FR"/>
        </w:rPr>
        <w:t xml:space="preserve">a été soumis à la CADHP, qui a inspiré la résolution sur les </w:t>
      </w:r>
      <w:r w:rsidR="00397BB8">
        <w:rPr>
          <w:rFonts w:eastAsia="Cambria" w:cs="Cambria"/>
          <w:color w:val="212529"/>
          <w:szCs w:val="24"/>
          <w:lang w:val="fr-FR"/>
        </w:rPr>
        <w:t>EDH</w:t>
      </w:r>
      <w:r w:rsidR="00DA138F">
        <w:rPr>
          <w:rStyle w:val="FootnoteReference"/>
          <w:rFonts w:eastAsia="Cambria" w:cs="Cambria"/>
          <w:color w:val="212529"/>
          <w:szCs w:val="24"/>
          <w:lang w:val="fr-FR"/>
        </w:rPr>
        <w:footnoteReference w:id="8"/>
      </w:r>
      <w:r w:rsidRPr="00526966">
        <w:rPr>
          <w:rFonts w:eastAsia="Cambria" w:cs="Cambria"/>
          <w:color w:val="212529"/>
          <w:szCs w:val="24"/>
          <w:lang w:val="fr-FR"/>
        </w:rPr>
        <w:t xml:space="preserve">, adoptée par la CADHP en mars 2023. En outre, le projet de résolution du </w:t>
      </w:r>
      <w:r w:rsidR="00397BB8">
        <w:rPr>
          <w:rFonts w:eastAsia="Cambria" w:cs="Cambria"/>
          <w:color w:val="212529"/>
          <w:szCs w:val="24"/>
          <w:lang w:val="fr-FR"/>
        </w:rPr>
        <w:t>5</w:t>
      </w:r>
      <w:r w:rsidR="00397BB8" w:rsidRPr="00397BB8">
        <w:rPr>
          <w:rFonts w:eastAsia="Cambria" w:cs="Cambria"/>
          <w:color w:val="212529"/>
          <w:szCs w:val="24"/>
          <w:vertAlign w:val="superscript"/>
          <w:lang w:val="fr-FR"/>
        </w:rPr>
        <w:t>ème</w:t>
      </w:r>
      <w:r w:rsidR="00397BB8">
        <w:rPr>
          <w:rFonts w:eastAsia="Cambria" w:cs="Cambria"/>
          <w:color w:val="212529"/>
          <w:szCs w:val="24"/>
          <w:lang w:val="fr-FR"/>
        </w:rPr>
        <w:t xml:space="preserve"> </w:t>
      </w:r>
      <w:r w:rsidRPr="00526966">
        <w:rPr>
          <w:rFonts w:eastAsia="Cambria" w:cs="Cambria"/>
          <w:color w:val="212529"/>
          <w:szCs w:val="24"/>
          <w:lang w:val="fr-FR"/>
        </w:rPr>
        <w:t xml:space="preserve">forum des INDH a inspiré plusieurs recommandations dans la </w:t>
      </w:r>
      <w:r w:rsidR="00397BB8">
        <w:rPr>
          <w:rFonts w:eastAsia="Cambria" w:cs="Cambria"/>
          <w:color w:val="212529"/>
          <w:szCs w:val="24"/>
          <w:lang w:val="fr-FR"/>
        </w:rPr>
        <w:t>R</w:t>
      </w:r>
      <w:r w:rsidRPr="00526966">
        <w:rPr>
          <w:rFonts w:eastAsia="Cambria" w:cs="Cambria"/>
          <w:color w:val="212529"/>
          <w:szCs w:val="24"/>
          <w:lang w:val="fr-FR"/>
        </w:rPr>
        <w:t>ésolution sur une approche fondée sur les droits de l'homme de la mise en œuvre et du suivi de l'</w:t>
      </w:r>
      <w:r w:rsidR="00397BB8">
        <w:rPr>
          <w:rFonts w:eastAsia="Cambria" w:cs="Cambria"/>
          <w:color w:val="212529"/>
          <w:szCs w:val="24"/>
          <w:lang w:val="fr-FR"/>
        </w:rPr>
        <w:t>A</w:t>
      </w:r>
      <w:r w:rsidRPr="00526966">
        <w:rPr>
          <w:rFonts w:eastAsia="Cambria" w:cs="Cambria"/>
          <w:color w:val="212529"/>
          <w:szCs w:val="24"/>
          <w:lang w:val="fr-FR"/>
        </w:rPr>
        <w:t xml:space="preserve">ccord sur la </w:t>
      </w:r>
      <w:r w:rsidR="00CB37A2" w:rsidRPr="00526966">
        <w:rPr>
          <w:rFonts w:eastAsia="Cambria" w:cs="Cambria"/>
          <w:color w:val="212529"/>
          <w:szCs w:val="24"/>
          <w:lang w:val="fr-FR"/>
        </w:rPr>
        <w:t xml:space="preserve">Zone </w:t>
      </w:r>
      <w:r w:rsidRPr="00526966">
        <w:rPr>
          <w:rFonts w:eastAsia="Cambria" w:cs="Cambria"/>
          <w:color w:val="212529"/>
          <w:szCs w:val="24"/>
          <w:lang w:val="fr-FR"/>
        </w:rPr>
        <w:t xml:space="preserve">de </w:t>
      </w:r>
      <w:r w:rsidR="00CB37A2" w:rsidRPr="00526966">
        <w:rPr>
          <w:rFonts w:eastAsia="Cambria" w:cs="Cambria"/>
          <w:color w:val="212529"/>
          <w:szCs w:val="24"/>
          <w:lang w:val="fr-FR"/>
        </w:rPr>
        <w:t>Libre</w:t>
      </w:r>
      <w:r w:rsidRPr="00526966">
        <w:rPr>
          <w:rFonts w:eastAsia="Cambria" w:cs="Cambria"/>
          <w:color w:val="212529"/>
          <w:szCs w:val="24"/>
          <w:lang w:val="fr-FR"/>
        </w:rPr>
        <w:t>-</w:t>
      </w:r>
      <w:r w:rsidR="00CB37A2" w:rsidRPr="00526966">
        <w:rPr>
          <w:rFonts w:eastAsia="Cambria" w:cs="Cambria"/>
          <w:color w:val="212529"/>
          <w:szCs w:val="24"/>
          <w:lang w:val="fr-FR"/>
        </w:rPr>
        <w:t xml:space="preserve">Echange Continentale </w:t>
      </w:r>
      <w:r w:rsidR="00397BB8" w:rsidRPr="00526966">
        <w:rPr>
          <w:rFonts w:eastAsia="Cambria" w:cs="Cambria"/>
          <w:color w:val="212529"/>
          <w:szCs w:val="24"/>
          <w:lang w:val="fr-FR"/>
        </w:rPr>
        <w:t>Africaine</w:t>
      </w:r>
      <w:r w:rsidR="00D03425">
        <w:rPr>
          <w:rStyle w:val="FootnoteReference"/>
          <w:rFonts w:eastAsia="Cambria" w:cs="Cambria"/>
          <w:color w:val="212529"/>
          <w:szCs w:val="24"/>
          <w:lang w:val="fr-FR"/>
        </w:rPr>
        <w:footnoteReference w:id="9"/>
      </w:r>
      <w:r w:rsidRPr="00526966">
        <w:rPr>
          <w:rFonts w:eastAsia="Cambria" w:cs="Cambria"/>
          <w:color w:val="212529"/>
          <w:szCs w:val="24"/>
          <w:lang w:val="fr-FR"/>
        </w:rPr>
        <w:t xml:space="preserve">.  </w:t>
      </w:r>
    </w:p>
    <w:p w14:paraId="3624E178" w14:textId="57C71E89" w:rsidR="008B36D9" w:rsidRPr="00526966" w:rsidRDefault="00526966" w:rsidP="00526966">
      <w:pPr>
        <w:spacing w:line="360" w:lineRule="auto"/>
        <w:jc w:val="both"/>
        <w:rPr>
          <w:rFonts w:eastAsia="Cambria" w:cs="Cambria"/>
          <w:bCs/>
          <w:color w:val="212529"/>
          <w:szCs w:val="24"/>
          <w:lang w:val="fr-FR"/>
        </w:rPr>
      </w:pPr>
      <w:r w:rsidRPr="00526966">
        <w:rPr>
          <w:rFonts w:eastAsia="Cambria" w:cs="Cambria"/>
          <w:color w:val="212529"/>
          <w:szCs w:val="24"/>
          <w:lang w:val="fr-FR"/>
        </w:rPr>
        <w:t>D'après les évaluations préliminaires, il est évident que les INDH ont encore des défis à relever pour atteindre leur plein potentiel en tant qu'acteurs de l'écosystème de recours : des ressources et des capacités internes à la sensibilisation limitée et à l'inaccessibilité de certains autres mécanismes de recours. Ainsi, les mécanismes non étatiques tels que les mécanismes d</w:t>
      </w:r>
      <w:r w:rsidR="00D75946">
        <w:rPr>
          <w:rFonts w:eastAsia="Cambria" w:cs="Cambria"/>
          <w:color w:val="212529"/>
          <w:szCs w:val="24"/>
          <w:lang w:val="fr-FR"/>
        </w:rPr>
        <w:t>’</w:t>
      </w:r>
      <w:r w:rsidRPr="00526966">
        <w:rPr>
          <w:rFonts w:eastAsia="Cambria" w:cs="Cambria"/>
          <w:color w:val="212529"/>
          <w:szCs w:val="24"/>
          <w:lang w:val="fr-FR"/>
        </w:rPr>
        <w:t>e</w:t>
      </w:r>
      <w:r w:rsidR="00D75946">
        <w:rPr>
          <w:rFonts w:eastAsia="Cambria" w:cs="Cambria"/>
          <w:color w:val="212529"/>
          <w:szCs w:val="24"/>
          <w:lang w:val="fr-FR"/>
        </w:rPr>
        <w:t>xamen de plainte</w:t>
      </w:r>
      <w:r w:rsidRPr="00526966">
        <w:rPr>
          <w:rFonts w:eastAsia="Cambria" w:cs="Cambria"/>
          <w:color w:val="212529"/>
          <w:szCs w:val="24"/>
          <w:lang w:val="fr-FR"/>
        </w:rPr>
        <w:t xml:space="preserve"> au niveau de l'entreprise ou les initiatives multipartites restent sous-utilisés et peu connus des INDH.</w:t>
      </w:r>
      <w:r w:rsidR="008B36D9" w:rsidRPr="00526966">
        <w:rPr>
          <w:rFonts w:eastAsia="Cambria" w:cs="Cambria"/>
          <w:bCs/>
          <w:color w:val="212529"/>
          <w:szCs w:val="24"/>
          <w:lang w:val="fr-FR"/>
        </w:rPr>
        <w:t xml:space="preserve"> </w:t>
      </w:r>
    </w:p>
    <w:p w14:paraId="3FEA768F" w14:textId="76602FCA" w:rsidR="003222BB" w:rsidRPr="00FA624C" w:rsidRDefault="00FA624C" w:rsidP="008838EA">
      <w:pPr>
        <w:spacing w:line="360" w:lineRule="auto"/>
        <w:jc w:val="both"/>
        <w:rPr>
          <w:szCs w:val="24"/>
          <w:lang w:val="fr-FR"/>
        </w:rPr>
      </w:pPr>
      <w:r w:rsidRPr="00FA624C">
        <w:rPr>
          <w:szCs w:val="24"/>
          <w:lang w:val="fr-FR"/>
        </w:rPr>
        <w:t xml:space="preserve">Le développement et les droits de l'homme sont </w:t>
      </w:r>
      <w:r>
        <w:rPr>
          <w:szCs w:val="24"/>
          <w:lang w:val="fr-FR"/>
        </w:rPr>
        <w:t>étroite</w:t>
      </w:r>
      <w:r w:rsidRPr="00FA624C">
        <w:rPr>
          <w:szCs w:val="24"/>
          <w:lang w:val="fr-FR"/>
        </w:rPr>
        <w:t xml:space="preserve">ment liés ; </w:t>
      </w:r>
      <w:r w:rsidR="00D03425">
        <w:rPr>
          <w:szCs w:val="24"/>
          <w:lang w:val="fr-FR"/>
        </w:rPr>
        <w:t>c’est pourquoi</w:t>
      </w:r>
      <w:r>
        <w:rPr>
          <w:szCs w:val="24"/>
          <w:lang w:val="fr-FR"/>
        </w:rPr>
        <w:t xml:space="preserve">, </w:t>
      </w:r>
      <w:r w:rsidRPr="00FA624C">
        <w:rPr>
          <w:szCs w:val="24"/>
          <w:lang w:val="fr-FR"/>
        </w:rPr>
        <w:t xml:space="preserve">il est donc important de souligner la nécessité d'une diligence raisonnable accrue en matière de droits de l'homme, conformément aux Principes </w:t>
      </w:r>
      <w:r w:rsidR="00C73AA5">
        <w:rPr>
          <w:szCs w:val="24"/>
          <w:lang w:val="fr-FR"/>
        </w:rPr>
        <w:t>D</w:t>
      </w:r>
      <w:r w:rsidRPr="00FA624C">
        <w:rPr>
          <w:szCs w:val="24"/>
          <w:lang w:val="fr-FR"/>
        </w:rPr>
        <w:t xml:space="preserve">irecteurs des Nations Unies relatifs aux </w:t>
      </w:r>
      <w:r w:rsidR="00C73AA5">
        <w:rPr>
          <w:szCs w:val="24"/>
          <w:lang w:val="fr-FR"/>
        </w:rPr>
        <w:t>E</w:t>
      </w:r>
      <w:r w:rsidRPr="00FA624C">
        <w:rPr>
          <w:szCs w:val="24"/>
          <w:lang w:val="fr-FR"/>
        </w:rPr>
        <w:t xml:space="preserve">ntreprises et aux </w:t>
      </w:r>
      <w:r w:rsidR="00C73AA5">
        <w:rPr>
          <w:szCs w:val="24"/>
          <w:lang w:val="fr-FR"/>
        </w:rPr>
        <w:t>D</w:t>
      </w:r>
      <w:r w:rsidRPr="00FA624C">
        <w:rPr>
          <w:szCs w:val="24"/>
          <w:lang w:val="fr-FR"/>
        </w:rPr>
        <w:t>roits de l'</w:t>
      </w:r>
      <w:r w:rsidR="00C73AA5">
        <w:rPr>
          <w:szCs w:val="24"/>
          <w:lang w:val="fr-FR"/>
        </w:rPr>
        <w:t>H</w:t>
      </w:r>
      <w:r w:rsidRPr="00FA624C">
        <w:rPr>
          <w:szCs w:val="24"/>
          <w:lang w:val="fr-FR"/>
        </w:rPr>
        <w:t>omme (UNGP)</w:t>
      </w:r>
      <w:r w:rsidR="00D03425">
        <w:rPr>
          <w:rStyle w:val="FootnoteReference"/>
          <w:szCs w:val="24"/>
          <w:lang w:val="fr-FR"/>
        </w:rPr>
        <w:footnoteReference w:id="10"/>
      </w:r>
      <w:r w:rsidRPr="00FA624C">
        <w:rPr>
          <w:szCs w:val="24"/>
          <w:lang w:val="fr-FR"/>
        </w:rPr>
        <w:t xml:space="preserve">, au Projet de </w:t>
      </w:r>
      <w:r w:rsidR="00D75946">
        <w:rPr>
          <w:szCs w:val="24"/>
          <w:lang w:val="fr-FR"/>
        </w:rPr>
        <w:t>P</w:t>
      </w:r>
      <w:r w:rsidRPr="00FA624C">
        <w:rPr>
          <w:szCs w:val="24"/>
          <w:lang w:val="fr-FR"/>
        </w:rPr>
        <w:t xml:space="preserve">olitique de l'Union </w:t>
      </w:r>
      <w:r w:rsidR="00C73AA5" w:rsidRPr="00FA624C">
        <w:rPr>
          <w:szCs w:val="24"/>
          <w:lang w:val="fr-FR"/>
        </w:rPr>
        <w:lastRenderedPageBreak/>
        <w:t xml:space="preserve">Africaine </w:t>
      </w:r>
      <w:r w:rsidRPr="00FA624C">
        <w:rPr>
          <w:szCs w:val="24"/>
          <w:lang w:val="fr-FR"/>
        </w:rPr>
        <w:t xml:space="preserve">sur les </w:t>
      </w:r>
      <w:r w:rsidR="00C73AA5" w:rsidRPr="00FA624C">
        <w:rPr>
          <w:szCs w:val="24"/>
          <w:lang w:val="fr-FR"/>
        </w:rPr>
        <w:t xml:space="preserve">Entreprises </w:t>
      </w:r>
      <w:r w:rsidRPr="00FA624C">
        <w:rPr>
          <w:szCs w:val="24"/>
          <w:lang w:val="fr-FR"/>
        </w:rPr>
        <w:t xml:space="preserve">et les </w:t>
      </w:r>
      <w:r w:rsidR="00C73AA5" w:rsidRPr="00FA624C">
        <w:rPr>
          <w:szCs w:val="24"/>
          <w:lang w:val="fr-FR"/>
        </w:rPr>
        <w:t xml:space="preserve">Droits </w:t>
      </w:r>
      <w:r w:rsidRPr="00FA624C">
        <w:rPr>
          <w:szCs w:val="24"/>
          <w:lang w:val="fr-FR"/>
        </w:rPr>
        <w:t>de l'</w:t>
      </w:r>
      <w:r w:rsidR="00C73AA5">
        <w:rPr>
          <w:szCs w:val="24"/>
          <w:lang w:val="fr-FR"/>
        </w:rPr>
        <w:t>H</w:t>
      </w:r>
      <w:r w:rsidRPr="00FA624C">
        <w:rPr>
          <w:szCs w:val="24"/>
          <w:lang w:val="fr-FR"/>
        </w:rPr>
        <w:t>omme</w:t>
      </w:r>
      <w:r w:rsidR="00D03425">
        <w:rPr>
          <w:rStyle w:val="FootnoteReference"/>
          <w:szCs w:val="24"/>
          <w:lang w:val="fr-FR"/>
        </w:rPr>
        <w:footnoteReference w:id="11"/>
      </w:r>
      <w:r w:rsidRPr="00FA624C">
        <w:rPr>
          <w:szCs w:val="24"/>
          <w:lang w:val="fr-FR"/>
        </w:rPr>
        <w:t>, à l'Agenda 2030</w:t>
      </w:r>
      <w:r w:rsidR="00D03425">
        <w:rPr>
          <w:rStyle w:val="FootnoteReference"/>
          <w:szCs w:val="24"/>
          <w:lang w:val="fr-FR"/>
        </w:rPr>
        <w:footnoteReference w:id="12"/>
      </w:r>
      <w:r w:rsidRPr="00FA624C">
        <w:rPr>
          <w:szCs w:val="24"/>
          <w:lang w:val="fr-FR"/>
        </w:rPr>
        <w:t xml:space="preserve"> et à l'Agenda 2063</w:t>
      </w:r>
      <w:r w:rsidR="00D03425">
        <w:rPr>
          <w:rStyle w:val="FootnoteReference"/>
          <w:szCs w:val="24"/>
          <w:lang w:val="fr-FR"/>
        </w:rPr>
        <w:footnoteReference w:id="13"/>
      </w:r>
      <w:r w:rsidRPr="00FA624C">
        <w:rPr>
          <w:szCs w:val="24"/>
          <w:lang w:val="fr-FR"/>
        </w:rPr>
        <w:t xml:space="preserve">, aux résolutions récemment adoptées par la CADHP, entre autres cadres normatifs sur les </w:t>
      </w:r>
      <w:r w:rsidR="00C73AA5" w:rsidRPr="00FA624C">
        <w:rPr>
          <w:szCs w:val="24"/>
          <w:lang w:val="fr-FR"/>
        </w:rPr>
        <w:t xml:space="preserve">Entreprises </w:t>
      </w:r>
      <w:r w:rsidRPr="00FA624C">
        <w:rPr>
          <w:szCs w:val="24"/>
          <w:lang w:val="fr-FR"/>
        </w:rPr>
        <w:t xml:space="preserve">et les </w:t>
      </w:r>
      <w:r w:rsidR="00C73AA5" w:rsidRPr="00FA624C">
        <w:rPr>
          <w:szCs w:val="24"/>
          <w:lang w:val="fr-FR"/>
        </w:rPr>
        <w:t xml:space="preserve">Droits </w:t>
      </w:r>
      <w:r w:rsidRPr="00FA624C">
        <w:rPr>
          <w:szCs w:val="24"/>
          <w:lang w:val="fr-FR"/>
        </w:rPr>
        <w:t>de l'</w:t>
      </w:r>
      <w:r w:rsidR="00C73AA5">
        <w:rPr>
          <w:szCs w:val="24"/>
          <w:lang w:val="fr-FR"/>
        </w:rPr>
        <w:t>H</w:t>
      </w:r>
      <w:r w:rsidRPr="00FA624C">
        <w:rPr>
          <w:szCs w:val="24"/>
          <w:lang w:val="fr-FR"/>
        </w:rPr>
        <w:t xml:space="preserve">omme sur le continent. En outre, il est important d'accorder une attention particulière aux différentes perspectives sur la façon dont les INDH envisagent de tirer parti de leurs rôles et mandats pour contribuer au débat croissant sur la nécessité d'un instrument juridiquement contraignant pour réglementer la conduite des </w:t>
      </w:r>
      <w:r w:rsidR="00D75946">
        <w:rPr>
          <w:szCs w:val="24"/>
          <w:lang w:val="fr-FR"/>
        </w:rPr>
        <w:t>soci</w:t>
      </w:r>
      <w:r w:rsidR="00D75946" w:rsidRPr="00FA624C">
        <w:rPr>
          <w:szCs w:val="24"/>
          <w:lang w:val="fr-FR"/>
        </w:rPr>
        <w:t>é</w:t>
      </w:r>
      <w:r w:rsidR="00D75946">
        <w:rPr>
          <w:szCs w:val="24"/>
          <w:lang w:val="fr-FR"/>
        </w:rPr>
        <w:t xml:space="preserve">tés </w:t>
      </w:r>
      <w:r w:rsidR="00D75946" w:rsidRPr="00FA624C">
        <w:rPr>
          <w:szCs w:val="24"/>
          <w:lang w:val="fr-FR"/>
        </w:rPr>
        <w:t>transnationales</w:t>
      </w:r>
      <w:r w:rsidRPr="00FA624C">
        <w:rPr>
          <w:szCs w:val="24"/>
          <w:lang w:val="fr-FR"/>
        </w:rPr>
        <w:t xml:space="preserve"> en Afrique.</w:t>
      </w:r>
      <w:r w:rsidR="003222BB" w:rsidRPr="00FA624C">
        <w:rPr>
          <w:szCs w:val="24"/>
          <w:lang w:val="fr-FR"/>
        </w:rPr>
        <w:t xml:space="preserve"> </w:t>
      </w:r>
    </w:p>
    <w:p w14:paraId="20D32E1C" w14:textId="6BB9C41C" w:rsidR="003222BB" w:rsidRPr="00A33590" w:rsidRDefault="00A33590" w:rsidP="00972228">
      <w:pPr>
        <w:spacing w:line="360" w:lineRule="auto"/>
        <w:jc w:val="both"/>
        <w:rPr>
          <w:szCs w:val="24"/>
          <w:lang w:val="fr-FR"/>
        </w:rPr>
      </w:pPr>
      <w:r w:rsidRPr="00A33590">
        <w:rPr>
          <w:szCs w:val="24"/>
          <w:lang w:val="fr-FR"/>
        </w:rPr>
        <w:t>Les efforts d</w:t>
      </w:r>
      <w:r>
        <w:rPr>
          <w:szCs w:val="24"/>
          <w:lang w:val="fr-FR"/>
        </w:rPr>
        <w:t>u RINADH</w:t>
      </w:r>
      <w:r w:rsidRPr="00A33590">
        <w:rPr>
          <w:szCs w:val="24"/>
          <w:lang w:val="fr-FR"/>
        </w:rPr>
        <w:t xml:space="preserve"> et de ses membres en matière de</w:t>
      </w:r>
      <w:r>
        <w:rPr>
          <w:szCs w:val="24"/>
          <w:lang w:val="fr-FR"/>
        </w:rPr>
        <w:t>s EDH</w:t>
      </w:r>
      <w:r w:rsidRPr="00A33590">
        <w:rPr>
          <w:szCs w:val="24"/>
          <w:lang w:val="fr-FR"/>
        </w:rPr>
        <w:t xml:space="preserve"> continuent de s'appuyer sur les forums sous-régionaux et continentaux sur les </w:t>
      </w:r>
      <w:r>
        <w:rPr>
          <w:szCs w:val="24"/>
          <w:lang w:val="fr-FR"/>
        </w:rPr>
        <w:t>EDH</w:t>
      </w:r>
      <w:r w:rsidRPr="00A33590">
        <w:rPr>
          <w:szCs w:val="24"/>
          <w:lang w:val="fr-FR"/>
        </w:rPr>
        <w:t>, organisés par l</w:t>
      </w:r>
      <w:r>
        <w:rPr>
          <w:szCs w:val="24"/>
          <w:lang w:val="fr-FR"/>
        </w:rPr>
        <w:t>e RINADH</w:t>
      </w:r>
      <w:r w:rsidRPr="00A33590">
        <w:rPr>
          <w:szCs w:val="24"/>
          <w:lang w:val="fr-FR"/>
        </w:rPr>
        <w:t xml:space="preserve"> et d'autres acteurs, où un espace a été continuellement créé pour que les INDH puissent partager leurs expériences, leurs connaissances, leurs perspectives, leurs défis et leurs recommandations sur la façon de faire avancer l'agenda des </w:t>
      </w:r>
      <w:r>
        <w:rPr>
          <w:szCs w:val="24"/>
          <w:lang w:val="fr-FR"/>
        </w:rPr>
        <w:t>EDH</w:t>
      </w:r>
      <w:r w:rsidRPr="00A33590">
        <w:rPr>
          <w:szCs w:val="24"/>
          <w:lang w:val="fr-FR"/>
        </w:rPr>
        <w:t xml:space="preserve"> sur le continent </w:t>
      </w:r>
      <w:r>
        <w:rPr>
          <w:szCs w:val="24"/>
          <w:lang w:val="fr-FR"/>
        </w:rPr>
        <w:t>A</w:t>
      </w:r>
      <w:r w:rsidRPr="00A33590">
        <w:rPr>
          <w:szCs w:val="24"/>
          <w:lang w:val="fr-FR"/>
        </w:rPr>
        <w:t xml:space="preserve">fricain. </w:t>
      </w:r>
    </w:p>
    <w:p w14:paraId="609C99B3" w14:textId="601B7A98" w:rsidR="00C20450" w:rsidRPr="00A1096B" w:rsidRDefault="00F278A8" w:rsidP="00081803">
      <w:pPr>
        <w:shd w:val="clear" w:color="auto" w:fill="ED7D31" w:themeFill="accent2"/>
        <w:spacing w:after="240"/>
        <w:jc w:val="center"/>
        <w:rPr>
          <w:b/>
          <w:color w:val="FFFFFF" w:themeColor="background1"/>
          <w:szCs w:val="24"/>
          <w:lang w:val="fr-FR"/>
        </w:rPr>
      </w:pPr>
      <w:r w:rsidRPr="00A1096B">
        <w:rPr>
          <w:b/>
          <w:color w:val="FFFFFF" w:themeColor="background1"/>
          <w:szCs w:val="24"/>
          <w:lang w:val="fr-FR"/>
        </w:rPr>
        <w:t>Raison</w:t>
      </w:r>
    </w:p>
    <w:p w14:paraId="72C14456" w14:textId="6B325252" w:rsidR="0093437B" w:rsidRPr="00291412" w:rsidRDefault="00291412" w:rsidP="001F365D">
      <w:pPr>
        <w:spacing w:after="240" w:line="360" w:lineRule="auto"/>
        <w:jc w:val="both"/>
        <w:rPr>
          <w:szCs w:val="24"/>
          <w:lang w:val="fr-FR"/>
        </w:rPr>
      </w:pPr>
      <w:r w:rsidRPr="00291412">
        <w:rPr>
          <w:szCs w:val="24"/>
          <w:lang w:val="fr-FR"/>
        </w:rPr>
        <w:t xml:space="preserve">Les </w:t>
      </w:r>
      <w:r>
        <w:rPr>
          <w:szCs w:val="24"/>
          <w:lang w:val="fr-FR"/>
        </w:rPr>
        <w:t>I</w:t>
      </w:r>
      <w:r w:rsidRPr="00291412">
        <w:rPr>
          <w:szCs w:val="24"/>
          <w:lang w:val="fr-FR"/>
        </w:rPr>
        <w:t xml:space="preserve">nstitutions </w:t>
      </w:r>
      <w:r>
        <w:rPr>
          <w:szCs w:val="24"/>
          <w:lang w:val="fr-FR"/>
        </w:rPr>
        <w:t>N</w:t>
      </w:r>
      <w:r w:rsidRPr="00291412">
        <w:rPr>
          <w:szCs w:val="24"/>
          <w:lang w:val="fr-FR"/>
        </w:rPr>
        <w:t xml:space="preserve">ationales des </w:t>
      </w:r>
      <w:r>
        <w:rPr>
          <w:szCs w:val="24"/>
          <w:lang w:val="fr-FR"/>
        </w:rPr>
        <w:t>D</w:t>
      </w:r>
      <w:r w:rsidRPr="00291412">
        <w:rPr>
          <w:szCs w:val="24"/>
          <w:lang w:val="fr-FR"/>
        </w:rPr>
        <w:t>roits de l'</w:t>
      </w:r>
      <w:r>
        <w:rPr>
          <w:szCs w:val="24"/>
          <w:lang w:val="fr-FR"/>
        </w:rPr>
        <w:t>H</w:t>
      </w:r>
      <w:r w:rsidRPr="00291412">
        <w:rPr>
          <w:szCs w:val="24"/>
          <w:lang w:val="fr-FR"/>
        </w:rPr>
        <w:t>omme jouent un rôle essentiel dans la surveillance et l'établissement de rapports sur la situation des droits de l'homme au niveau national, notamment en signalant les abus, en recevant et en traitant les plaintes, en menant des enquêtes publiques sur les violations des droits de l'homme, en conseillant les États sur la situation des droits de l'homme, en sensibilisant la population par l'éducation aux droits de l'homme et en menant des recherches sur les droits de l'homme et les violations qui y sont associées, entre autres choses. Compte tenu de leur mandat unique et de leur statut élevé au sein des mécanismes régionaux de protection des droits de l'homme, les INDH sont devenues de plus en plus indispensables au discours dynamique sur les entreprises et les droits de l'homme sur le continent. Cependant, les INDH sont souvent confrontées à de</w:t>
      </w:r>
      <w:r w:rsidR="00A33590">
        <w:rPr>
          <w:szCs w:val="24"/>
          <w:lang w:val="fr-FR"/>
        </w:rPr>
        <w:t>s défis sérieux en matière de</w:t>
      </w:r>
      <w:r w:rsidRPr="00291412">
        <w:rPr>
          <w:szCs w:val="24"/>
          <w:lang w:val="fr-FR"/>
        </w:rPr>
        <w:t xml:space="preserve"> capacité et de ressources.</w:t>
      </w:r>
      <w:r w:rsidR="0093437B" w:rsidRPr="00291412">
        <w:rPr>
          <w:szCs w:val="24"/>
          <w:lang w:val="fr-FR"/>
        </w:rPr>
        <w:t xml:space="preserve"> </w:t>
      </w:r>
    </w:p>
    <w:p w14:paraId="7B678F0D" w14:textId="69BED658" w:rsidR="00006B1C" w:rsidRPr="00F81F86" w:rsidRDefault="00233DB8" w:rsidP="00972228">
      <w:pPr>
        <w:spacing w:after="240" w:line="360" w:lineRule="auto"/>
        <w:jc w:val="both"/>
        <w:rPr>
          <w:szCs w:val="24"/>
          <w:lang w:val="fr-FR"/>
        </w:rPr>
      </w:pPr>
      <w:r w:rsidRPr="00233DB8">
        <w:rPr>
          <w:szCs w:val="24"/>
          <w:lang w:val="fr-FR"/>
        </w:rPr>
        <w:t>Par conséquent, la 14</w:t>
      </w:r>
      <w:r w:rsidR="00F278A8" w:rsidRPr="00F278A8">
        <w:rPr>
          <w:szCs w:val="24"/>
          <w:vertAlign w:val="superscript"/>
          <w:lang w:val="fr-FR"/>
        </w:rPr>
        <w:t>è</w:t>
      </w:r>
      <w:r w:rsidR="006B4D5A" w:rsidRPr="00F278A8">
        <w:rPr>
          <w:szCs w:val="24"/>
          <w:vertAlign w:val="superscript"/>
          <w:lang w:val="fr-FR"/>
        </w:rPr>
        <w:t>me</w:t>
      </w:r>
      <w:r w:rsidR="00F278A8">
        <w:rPr>
          <w:szCs w:val="24"/>
          <w:lang w:val="fr-FR"/>
        </w:rPr>
        <w:t xml:space="preserve"> </w:t>
      </w:r>
      <w:r w:rsidRPr="00233DB8">
        <w:rPr>
          <w:szCs w:val="24"/>
          <w:lang w:val="fr-FR"/>
        </w:rPr>
        <w:t xml:space="preserve">Conférence </w:t>
      </w:r>
      <w:r>
        <w:rPr>
          <w:szCs w:val="24"/>
          <w:lang w:val="fr-FR"/>
        </w:rPr>
        <w:t>B</w:t>
      </w:r>
      <w:r w:rsidRPr="00233DB8">
        <w:rPr>
          <w:szCs w:val="24"/>
          <w:lang w:val="fr-FR"/>
        </w:rPr>
        <w:t xml:space="preserve">iennale du RINADH, tout en s'appuyant sur les succès des précédents forums des INDH, s'est concentrée sur les EDH, les dialogues sous-régionaux du PAN en Afrique </w:t>
      </w:r>
      <w:r>
        <w:rPr>
          <w:szCs w:val="24"/>
          <w:lang w:val="fr-FR"/>
        </w:rPr>
        <w:t>Orientale</w:t>
      </w:r>
      <w:r w:rsidRPr="00233DB8">
        <w:rPr>
          <w:szCs w:val="24"/>
          <w:lang w:val="fr-FR"/>
        </w:rPr>
        <w:t xml:space="preserve">, </w:t>
      </w:r>
      <w:r>
        <w:rPr>
          <w:szCs w:val="24"/>
          <w:lang w:val="fr-FR"/>
        </w:rPr>
        <w:t>Occi</w:t>
      </w:r>
      <w:r w:rsidRPr="00233DB8">
        <w:rPr>
          <w:szCs w:val="24"/>
          <w:lang w:val="fr-FR"/>
        </w:rPr>
        <w:t>de</w:t>
      </w:r>
      <w:r>
        <w:rPr>
          <w:szCs w:val="24"/>
          <w:lang w:val="fr-FR"/>
        </w:rPr>
        <w:t>ntale</w:t>
      </w:r>
      <w:r w:rsidRPr="00233DB8">
        <w:rPr>
          <w:szCs w:val="24"/>
          <w:lang w:val="fr-FR"/>
        </w:rPr>
        <w:t xml:space="preserve"> et </w:t>
      </w:r>
      <w:r>
        <w:rPr>
          <w:szCs w:val="24"/>
          <w:lang w:val="fr-FR"/>
        </w:rPr>
        <w:t>A</w:t>
      </w:r>
      <w:r w:rsidRPr="00233DB8">
        <w:rPr>
          <w:szCs w:val="24"/>
          <w:lang w:val="fr-FR"/>
        </w:rPr>
        <w:t xml:space="preserve">ustrale, le Forum </w:t>
      </w:r>
      <w:r>
        <w:rPr>
          <w:szCs w:val="24"/>
          <w:lang w:val="fr-FR"/>
        </w:rPr>
        <w:t>A</w:t>
      </w:r>
      <w:r w:rsidRPr="00233DB8">
        <w:rPr>
          <w:szCs w:val="24"/>
          <w:lang w:val="fr-FR"/>
        </w:rPr>
        <w:t xml:space="preserve">fricain des </w:t>
      </w:r>
      <w:r>
        <w:rPr>
          <w:szCs w:val="24"/>
          <w:lang w:val="fr-FR"/>
        </w:rPr>
        <w:lastRenderedPageBreak/>
        <w:t>E</w:t>
      </w:r>
      <w:r w:rsidRPr="00233DB8">
        <w:rPr>
          <w:szCs w:val="24"/>
          <w:lang w:val="fr-FR"/>
        </w:rPr>
        <w:t xml:space="preserve">ntreprises et des </w:t>
      </w:r>
      <w:r>
        <w:rPr>
          <w:szCs w:val="24"/>
          <w:lang w:val="fr-FR"/>
        </w:rPr>
        <w:t>D</w:t>
      </w:r>
      <w:r w:rsidRPr="00233DB8">
        <w:rPr>
          <w:szCs w:val="24"/>
          <w:lang w:val="fr-FR"/>
        </w:rPr>
        <w:t>roits de l'</w:t>
      </w:r>
      <w:r>
        <w:rPr>
          <w:szCs w:val="24"/>
          <w:lang w:val="fr-FR"/>
        </w:rPr>
        <w:t>H</w:t>
      </w:r>
      <w:r w:rsidRPr="00233DB8">
        <w:rPr>
          <w:szCs w:val="24"/>
          <w:lang w:val="fr-FR"/>
        </w:rPr>
        <w:t xml:space="preserve">omme, </w:t>
      </w:r>
      <w:r w:rsidR="006B4D5A">
        <w:rPr>
          <w:szCs w:val="24"/>
          <w:lang w:val="fr-FR"/>
        </w:rPr>
        <w:t xml:space="preserve"> l’i</w:t>
      </w:r>
      <w:r w:rsidRPr="00233DB8">
        <w:rPr>
          <w:szCs w:val="24"/>
          <w:lang w:val="fr-FR"/>
        </w:rPr>
        <w:t>nitiative d'</w:t>
      </w:r>
      <w:r w:rsidR="006B4D5A">
        <w:rPr>
          <w:szCs w:val="24"/>
          <w:lang w:val="fr-FR"/>
        </w:rPr>
        <w:t>A</w:t>
      </w:r>
      <w:r w:rsidRPr="00233DB8">
        <w:rPr>
          <w:szCs w:val="24"/>
          <w:lang w:val="fr-FR"/>
        </w:rPr>
        <w:t xml:space="preserve">pprentissage par les pairs des INDH d'Afrique </w:t>
      </w:r>
      <w:r w:rsidR="00845E35">
        <w:rPr>
          <w:szCs w:val="24"/>
          <w:lang w:val="fr-FR"/>
        </w:rPr>
        <w:t xml:space="preserve">orientale et </w:t>
      </w:r>
      <w:r>
        <w:rPr>
          <w:szCs w:val="24"/>
          <w:lang w:val="fr-FR"/>
        </w:rPr>
        <w:t>A</w:t>
      </w:r>
      <w:r w:rsidRPr="00233DB8">
        <w:rPr>
          <w:szCs w:val="24"/>
          <w:lang w:val="fr-FR"/>
        </w:rPr>
        <w:t xml:space="preserve">ustrale sur les </w:t>
      </w:r>
      <w:r>
        <w:rPr>
          <w:szCs w:val="24"/>
          <w:lang w:val="fr-FR"/>
        </w:rPr>
        <w:t>EDH</w:t>
      </w:r>
      <w:r w:rsidRPr="00233DB8">
        <w:rPr>
          <w:szCs w:val="24"/>
          <w:lang w:val="fr-FR"/>
        </w:rPr>
        <w:t>, entre autres</w:t>
      </w:r>
      <w:r>
        <w:rPr>
          <w:szCs w:val="24"/>
          <w:lang w:val="fr-FR"/>
        </w:rPr>
        <w:t xml:space="preserve"> </w:t>
      </w:r>
      <w:r w:rsidRPr="00233DB8">
        <w:rPr>
          <w:szCs w:val="24"/>
          <w:lang w:val="fr-FR"/>
        </w:rPr>
        <w:t xml:space="preserve">sera une occasion unique pour les INDH d'interagir entre elles et avec d'autres acteurs essentiels pour définir les prochaines étapes de la promotion des </w:t>
      </w:r>
      <w:r w:rsidR="006B4D5A">
        <w:rPr>
          <w:szCs w:val="24"/>
          <w:lang w:val="fr-FR"/>
        </w:rPr>
        <w:t>EDH</w:t>
      </w:r>
      <w:r w:rsidRPr="00233DB8">
        <w:rPr>
          <w:szCs w:val="24"/>
          <w:lang w:val="fr-FR"/>
        </w:rPr>
        <w:t xml:space="preserve"> sur le continent, tout en développant des recommandations pratiques basées sur les différents contextes opérationnels, afin de surmonter les défis auxquels les INDH continuent </w:t>
      </w:r>
      <w:r w:rsidR="00096183" w:rsidRPr="00096183">
        <w:rPr>
          <w:szCs w:val="24"/>
          <w:lang w:val="fr-FR"/>
        </w:rPr>
        <w:t>à</w:t>
      </w:r>
      <w:r w:rsidR="00096183">
        <w:rPr>
          <w:szCs w:val="24"/>
          <w:lang w:val="fr-FR"/>
        </w:rPr>
        <w:t xml:space="preserve"> faire face</w:t>
      </w:r>
      <w:r w:rsidR="006B4D5A">
        <w:rPr>
          <w:szCs w:val="24"/>
          <w:lang w:val="fr-FR"/>
        </w:rPr>
        <w:t xml:space="preserve"> lorsqu’elles</w:t>
      </w:r>
      <w:r w:rsidR="00096183" w:rsidRPr="00096183">
        <w:rPr>
          <w:szCs w:val="24"/>
          <w:lang w:val="fr-FR"/>
        </w:rPr>
        <w:t xml:space="preserve"> travail</w:t>
      </w:r>
      <w:r w:rsidR="006B4D5A">
        <w:rPr>
          <w:szCs w:val="24"/>
          <w:lang w:val="fr-FR"/>
        </w:rPr>
        <w:t>lent</w:t>
      </w:r>
      <w:r w:rsidR="00096183" w:rsidRPr="00096183">
        <w:rPr>
          <w:szCs w:val="24"/>
          <w:lang w:val="fr-FR"/>
        </w:rPr>
        <w:t xml:space="preserve"> dans ce domaine.</w:t>
      </w:r>
    </w:p>
    <w:p w14:paraId="4EE7D0A5" w14:textId="4183BDA9" w:rsidR="0074251B" w:rsidRPr="00081803" w:rsidRDefault="00F278A8" w:rsidP="00081803">
      <w:pPr>
        <w:shd w:val="clear" w:color="auto" w:fill="ED7D31" w:themeFill="accent2"/>
        <w:spacing w:after="240"/>
        <w:jc w:val="center"/>
        <w:rPr>
          <w:b/>
          <w:color w:val="FFFFFF" w:themeColor="background1"/>
          <w:szCs w:val="24"/>
        </w:rPr>
      </w:pPr>
      <w:r w:rsidRPr="00F278A8">
        <w:rPr>
          <w:b/>
          <w:color w:val="FFFFFF" w:themeColor="background1"/>
          <w:szCs w:val="24"/>
        </w:rPr>
        <w:t>Objectifs spécifiques de la conférence</w:t>
      </w:r>
    </w:p>
    <w:p w14:paraId="2E3C2B93" w14:textId="66101E88" w:rsidR="008838EA" w:rsidRPr="00820269" w:rsidRDefault="00820269" w:rsidP="001F365D">
      <w:pPr>
        <w:pStyle w:val="ListParagraph"/>
        <w:numPr>
          <w:ilvl w:val="0"/>
          <w:numId w:val="4"/>
        </w:numPr>
        <w:spacing w:line="360" w:lineRule="auto"/>
        <w:rPr>
          <w:szCs w:val="24"/>
          <w:lang w:val="fr-FR"/>
        </w:rPr>
      </w:pPr>
      <w:r w:rsidRPr="00820269">
        <w:rPr>
          <w:szCs w:val="24"/>
          <w:lang w:val="fr-FR"/>
        </w:rPr>
        <w:t xml:space="preserve">Fournir une plateforme aux INDH africaines et aux autres acteurs pour délibérer sur la situation des </w:t>
      </w:r>
      <w:r w:rsidR="00F278A8" w:rsidRPr="00820269">
        <w:rPr>
          <w:szCs w:val="24"/>
          <w:lang w:val="fr-FR"/>
        </w:rPr>
        <w:t xml:space="preserve">Entreprises </w:t>
      </w:r>
      <w:r w:rsidRPr="00820269">
        <w:rPr>
          <w:szCs w:val="24"/>
          <w:lang w:val="fr-FR"/>
        </w:rPr>
        <w:t xml:space="preserve">et des </w:t>
      </w:r>
      <w:r w:rsidR="00F278A8" w:rsidRPr="00820269">
        <w:rPr>
          <w:szCs w:val="24"/>
          <w:lang w:val="fr-FR"/>
        </w:rPr>
        <w:t xml:space="preserve">Droits </w:t>
      </w:r>
      <w:r w:rsidRPr="00820269">
        <w:rPr>
          <w:szCs w:val="24"/>
          <w:lang w:val="fr-FR"/>
        </w:rPr>
        <w:t>de l'</w:t>
      </w:r>
      <w:r w:rsidR="00F278A8">
        <w:rPr>
          <w:szCs w:val="24"/>
          <w:lang w:val="fr-FR"/>
        </w:rPr>
        <w:t>H</w:t>
      </w:r>
      <w:r w:rsidRPr="00820269">
        <w:rPr>
          <w:szCs w:val="24"/>
          <w:lang w:val="fr-FR"/>
        </w:rPr>
        <w:t>omme en Afrique, à travers des thèmes spécifiques ; faire le point sur les défis et les opportunités, et proposer des recommandations sur une approche multipartite pour intégrer le cadre de protection, de respect et de réparation.</w:t>
      </w:r>
    </w:p>
    <w:p w14:paraId="556073E1" w14:textId="427195F6" w:rsidR="008838EA" w:rsidRPr="00820269" w:rsidRDefault="00820269" w:rsidP="001F365D">
      <w:pPr>
        <w:pStyle w:val="ListParagraph"/>
        <w:numPr>
          <w:ilvl w:val="0"/>
          <w:numId w:val="4"/>
        </w:numPr>
        <w:spacing w:line="360" w:lineRule="auto"/>
        <w:rPr>
          <w:szCs w:val="24"/>
          <w:lang w:val="fr-FR"/>
        </w:rPr>
      </w:pPr>
      <w:r w:rsidRPr="00820269">
        <w:rPr>
          <w:szCs w:val="24"/>
          <w:lang w:val="fr-FR"/>
        </w:rPr>
        <w:t xml:space="preserve">Fournir un espace pour l'apprentissage entre pairs et le partage des connaissances entre les INDH </w:t>
      </w:r>
      <w:r>
        <w:rPr>
          <w:szCs w:val="24"/>
          <w:lang w:val="fr-FR"/>
        </w:rPr>
        <w:t>A</w:t>
      </w:r>
      <w:r w:rsidRPr="00820269">
        <w:rPr>
          <w:szCs w:val="24"/>
          <w:lang w:val="fr-FR"/>
        </w:rPr>
        <w:t>fricaines</w:t>
      </w:r>
    </w:p>
    <w:p w14:paraId="704A5188" w14:textId="7A9C0B05" w:rsidR="00AD70DA" w:rsidRPr="00E872D5" w:rsidRDefault="00E872D5" w:rsidP="001F365D">
      <w:pPr>
        <w:pStyle w:val="ListParagraph"/>
        <w:numPr>
          <w:ilvl w:val="0"/>
          <w:numId w:val="4"/>
        </w:numPr>
        <w:spacing w:line="360" w:lineRule="auto"/>
        <w:rPr>
          <w:szCs w:val="24"/>
          <w:lang w:val="fr-FR"/>
        </w:rPr>
      </w:pPr>
      <w:r w:rsidRPr="00E872D5">
        <w:rPr>
          <w:szCs w:val="24"/>
          <w:lang w:val="fr-FR"/>
        </w:rPr>
        <w:t xml:space="preserve">Élaborer des mesures pratiques et réalisables pour faire avancer les travaux sur les </w:t>
      </w:r>
      <w:r w:rsidR="00F278A8" w:rsidRPr="00E872D5">
        <w:rPr>
          <w:szCs w:val="24"/>
          <w:lang w:val="fr-FR"/>
        </w:rPr>
        <w:t xml:space="preserve">Entreprises </w:t>
      </w:r>
      <w:r w:rsidRPr="00E872D5">
        <w:rPr>
          <w:szCs w:val="24"/>
          <w:lang w:val="fr-FR"/>
        </w:rPr>
        <w:t xml:space="preserve">et les </w:t>
      </w:r>
      <w:r w:rsidR="00F278A8" w:rsidRPr="00E872D5">
        <w:rPr>
          <w:szCs w:val="24"/>
          <w:lang w:val="fr-FR"/>
        </w:rPr>
        <w:t xml:space="preserve">Droits </w:t>
      </w:r>
      <w:r w:rsidRPr="00E872D5">
        <w:rPr>
          <w:szCs w:val="24"/>
          <w:lang w:val="fr-FR"/>
        </w:rPr>
        <w:t>de l'</w:t>
      </w:r>
      <w:r w:rsidR="00F278A8">
        <w:rPr>
          <w:szCs w:val="24"/>
          <w:lang w:val="fr-FR"/>
        </w:rPr>
        <w:t>H</w:t>
      </w:r>
      <w:r w:rsidRPr="00E872D5">
        <w:rPr>
          <w:szCs w:val="24"/>
          <w:lang w:val="fr-FR"/>
        </w:rPr>
        <w:t>omme (de la politique à la pratique).</w:t>
      </w:r>
    </w:p>
    <w:p w14:paraId="6E26C397" w14:textId="7A3F471C" w:rsidR="00006B1C" w:rsidRPr="00E872D5" w:rsidRDefault="00E872D5" w:rsidP="001F365D">
      <w:pPr>
        <w:pStyle w:val="ListParagraph"/>
        <w:numPr>
          <w:ilvl w:val="0"/>
          <w:numId w:val="4"/>
        </w:numPr>
        <w:spacing w:line="360" w:lineRule="auto"/>
        <w:rPr>
          <w:szCs w:val="24"/>
          <w:lang w:val="fr-FR"/>
        </w:rPr>
      </w:pPr>
      <w:r w:rsidRPr="00E872D5">
        <w:rPr>
          <w:szCs w:val="24"/>
          <w:lang w:val="fr-FR"/>
        </w:rPr>
        <w:t>Réfléchir aux prochaines étapes de la mise en œuvre du cadre d'orientation d</w:t>
      </w:r>
      <w:r>
        <w:rPr>
          <w:szCs w:val="24"/>
          <w:lang w:val="fr-FR"/>
        </w:rPr>
        <w:t>u RINADH</w:t>
      </w:r>
      <w:r w:rsidRPr="00E872D5">
        <w:rPr>
          <w:szCs w:val="24"/>
          <w:lang w:val="fr-FR"/>
        </w:rPr>
        <w:t xml:space="preserve"> sur l'intégration des droits de l'homme dans l</w:t>
      </w:r>
      <w:r>
        <w:rPr>
          <w:szCs w:val="24"/>
          <w:lang w:val="fr-FR"/>
        </w:rPr>
        <w:t xml:space="preserve">a </w:t>
      </w:r>
      <w:r w:rsidRPr="00A97B7B">
        <w:rPr>
          <w:rFonts w:eastAsia="Cambria" w:cs="Cambria"/>
          <w:color w:val="212529"/>
          <w:szCs w:val="24"/>
          <w:lang w:val="fr-FR"/>
        </w:rPr>
        <w:t>ZLECA</w:t>
      </w:r>
      <w:r>
        <w:rPr>
          <w:rFonts w:eastAsia="Cambria" w:cs="Cambria"/>
          <w:color w:val="212529"/>
          <w:szCs w:val="24"/>
          <w:lang w:val="fr-FR"/>
        </w:rPr>
        <w:t>F</w:t>
      </w:r>
      <w:r w:rsidRPr="00E872D5">
        <w:rPr>
          <w:szCs w:val="24"/>
          <w:lang w:val="fr-FR"/>
        </w:rPr>
        <w:t xml:space="preserve">. </w:t>
      </w:r>
    </w:p>
    <w:p w14:paraId="602A7B5A" w14:textId="417590D1" w:rsidR="002D6449" w:rsidRPr="008838EA" w:rsidRDefault="008838EA" w:rsidP="00E06F0F">
      <w:pPr>
        <w:pStyle w:val="ListParagraph"/>
        <w:numPr>
          <w:ilvl w:val="0"/>
          <w:numId w:val="4"/>
        </w:numPr>
        <w:shd w:val="clear" w:color="auto" w:fill="ED7D31" w:themeFill="accent2"/>
        <w:spacing w:after="240"/>
        <w:jc w:val="center"/>
        <w:rPr>
          <w:b/>
          <w:color w:val="FFFFFF" w:themeColor="background1"/>
          <w:szCs w:val="24"/>
        </w:rPr>
      </w:pPr>
      <w:r w:rsidRPr="00A1096B">
        <w:rPr>
          <w:szCs w:val="24"/>
          <w:lang w:val="fr-FR"/>
        </w:rPr>
        <w:t xml:space="preserve"> </w:t>
      </w:r>
      <w:proofErr w:type="spellStart"/>
      <w:r w:rsidR="00CA39F0">
        <w:rPr>
          <w:b/>
          <w:color w:val="FFFFFF" w:themeColor="background1"/>
          <w:szCs w:val="24"/>
        </w:rPr>
        <w:t>Résultats</w:t>
      </w:r>
      <w:proofErr w:type="spellEnd"/>
      <w:r w:rsidR="00CA39F0">
        <w:rPr>
          <w:b/>
          <w:color w:val="FFFFFF" w:themeColor="background1"/>
          <w:szCs w:val="24"/>
        </w:rPr>
        <w:t xml:space="preserve"> </w:t>
      </w:r>
      <w:proofErr w:type="spellStart"/>
      <w:r w:rsidR="00CA39F0">
        <w:rPr>
          <w:b/>
          <w:color w:val="FFFFFF" w:themeColor="background1"/>
          <w:szCs w:val="24"/>
        </w:rPr>
        <w:t>attendus</w:t>
      </w:r>
      <w:proofErr w:type="spellEnd"/>
    </w:p>
    <w:p w14:paraId="50A530B5" w14:textId="447C136B" w:rsidR="00820269" w:rsidRPr="00820269" w:rsidRDefault="006863B9" w:rsidP="00820269">
      <w:pPr>
        <w:spacing w:after="240"/>
        <w:jc w:val="both"/>
        <w:rPr>
          <w:szCs w:val="24"/>
          <w:lang w:val="fr-FR"/>
        </w:rPr>
      </w:pPr>
      <w:r w:rsidRPr="00820269">
        <w:rPr>
          <w:szCs w:val="24"/>
          <w:lang w:val="fr-FR"/>
        </w:rPr>
        <w:t>La</w:t>
      </w:r>
      <w:r w:rsidR="00820269" w:rsidRPr="00820269">
        <w:rPr>
          <w:szCs w:val="24"/>
          <w:lang w:val="fr-FR"/>
        </w:rPr>
        <w:t xml:space="preserve"> </w:t>
      </w:r>
      <w:r w:rsidR="00CA39F0" w:rsidRPr="00CA39F0">
        <w:rPr>
          <w:sz w:val="22"/>
          <w:lang w:val="fr-FR"/>
        </w:rPr>
        <w:t>Déclaration</w:t>
      </w:r>
      <w:r w:rsidR="00CA39F0" w:rsidRPr="00820269">
        <w:rPr>
          <w:szCs w:val="24"/>
          <w:lang w:val="fr-FR"/>
        </w:rPr>
        <w:t xml:space="preserve"> </w:t>
      </w:r>
      <w:r w:rsidR="00820269" w:rsidRPr="00820269">
        <w:rPr>
          <w:szCs w:val="24"/>
          <w:lang w:val="fr-FR"/>
        </w:rPr>
        <w:t xml:space="preserve">d'Accra du </w:t>
      </w:r>
      <w:r w:rsidR="00CA39F0" w:rsidRPr="00820269">
        <w:rPr>
          <w:szCs w:val="24"/>
          <w:lang w:val="fr-FR"/>
        </w:rPr>
        <w:t xml:space="preserve">Réseau </w:t>
      </w:r>
      <w:r w:rsidR="00CA39F0">
        <w:rPr>
          <w:szCs w:val="24"/>
          <w:lang w:val="fr-FR"/>
        </w:rPr>
        <w:t>d</w:t>
      </w:r>
      <w:r w:rsidR="00CA39F0" w:rsidRPr="00820269">
        <w:rPr>
          <w:szCs w:val="24"/>
          <w:lang w:val="fr-FR"/>
        </w:rPr>
        <w:t>es Institutions Nationales Africaines</w:t>
      </w:r>
      <w:r w:rsidR="00820269" w:rsidRPr="00820269">
        <w:rPr>
          <w:szCs w:val="24"/>
          <w:lang w:val="fr-FR"/>
        </w:rPr>
        <w:t xml:space="preserve"> des </w:t>
      </w:r>
      <w:r w:rsidR="00CA39F0">
        <w:rPr>
          <w:szCs w:val="24"/>
          <w:lang w:val="fr-FR"/>
        </w:rPr>
        <w:t>D</w:t>
      </w:r>
      <w:r w:rsidR="00820269" w:rsidRPr="00820269">
        <w:rPr>
          <w:szCs w:val="24"/>
          <w:lang w:val="fr-FR"/>
        </w:rPr>
        <w:t>roits de l'</w:t>
      </w:r>
      <w:r w:rsidR="00CA39F0">
        <w:rPr>
          <w:szCs w:val="24"/>
          <w:lang w:val="fr-FR"/>
        </w:rPr>
        <w:t>H</w:t>
      </w:r>
      <w:r w:rsidR="00820269" w:rsidRPr="00820269">
        <w:rPr>
          <w:szCs w:val="24"/>
          <w:lang w:val="fr-FR"/>
        </w:rPr>
        <w:t xml:space="preserve">omme sur le rôle des </w:t>
      </w:r>
      <w:r w:rsidR="00CA39F0">
        <w:rPr>
          <w:szCs w:val="24"/>
          <w:lang w:val="fr-FR"/>
        </w:rPr>
        <w:t>I</w:t>
      </w:r>
      <w:r w:rsidR="00820269" w:rsidRPr="00820269">
        <w:rPr>
          <w:szCs w:val="24"/>
          <w:lang w:val="fr-FR"/>
        </w:rPr>
        <w:t xml:space="preserve">nstitutions </w:t>
      </w:r>
      <w:r w:rsidR="00CA39F0">
        <w:rPr>
          <w:szCs w:val="24"/>
          <w:lang w:val="fr-FR"/>
        </w:rPr>
        <w:t>N</w:t>
      </w:r>
      <w:r w:rsidR="00820269" w:rsidRPr="00820269">
        <w:rPr>
          <w:szCs w:val="24"/>
          <w:lang w:val="fr-FR"/>
        </w:rPr>
        <w:t xml:space="preserve">ationales </w:t>
      </w:r>
      <w:r w:rsidR="00CA39F0">
        <w:rPr>
          <w:szCs w:val="24"/>
          <w:lang w:val="fr-FR"/>
        </w:rPr>
        <w:t>A</w:t>
      </w:r>
      <w:r w:rsidR="00820269" w:rsidRPr="00820269">
        <w:rPr>
          <w:szCs w:val="24"/>
          <w:lang w:val="fr-FR"/>
        </w:rPr>
        <w:t xml:space="preserve">fricaines des </w:t>
      </w:r>
      <w:r w:rsidR="00CA39F0">
        <w:rPr>
          <w:szCs w:val="24"/>
          <w:lang w:val="fr-FR"/>
        </w:rPr>
        <w:t>D</w:t>
      </w:r>
      <w:r w:rsidR="00820269" w:rsidRPr="00820269">
        <w:rPr>
          <w:szCs w:val="24"/>
          <w:lang w:val="fr-FR"/>
        </w:rPr>
        <w:t>roits de l'</w:t>
      </w:r>
      <w:r w:rsidR="00CA39F0">
        <w:rPr>
          <w:szCs w:val="24"/>
          <w:lang w:val="fr-FR"/>
        </w:rPr>
        <w:t>H</w:t>
      </w:r>
      <w:r w:rsidR="00820269" w:rsidRPr="00820269">
        <w:rPr>
          <w:szCs w:val="24"/>
          <w:lang w:val="fr-FR"/>
        </w:rPr>
        <w:t>omme dans la prise en compte des droits de l'homme et des peuples dans le contexte des activités commerciales, et l'</w:t>
      </w:r>
      <w:r w:rsidR="00CA39F0">
        <w:rPr>
          <w:szCs w:val="24"/>
          <w:lang w:val="fr-FR"/>
        </w:rPr>
        <w:t>A</w:t>
      </w:r>
      <w:r w:rsidR="00820269" w:rsidRPr="00820269">
        <w:rPr>
          <w:szCs w:val="24"/>
          <w:lang w:val="fr-FR"/>
        </w:rPr>
        <w:t xml:space="preserve">ccord sur la </w:t>
      </w:r>
      <w:r w:rsidR="00CA39F0">
        <w:rPr>
          <w:szCs w:val="24"/>
          <w:lang w:val="fr-FR"/>
        </w:rPr>
        <w:t>Z</w:t>
      </w:r>
      <w:r w:rsidR="00820269" w:rsidRPr="00820269">
        <w:rPr>
          <w:szCs w:val="24"/>
          <w:lang w:val="fr-FR"/>
        </w:rPr>
        <w:t xml:space="preserve">one de </w:t>
      </w:r>
      <w:r w:rsidR="00CA39F0">
        <w:rPr>
          <w:szCs w:val="24"/>
          <w:lang w:val="fr-FR"/>
        </w:rPr>
        <w:t>L</w:t>
      </w:r>
      <w:r w:rsidR="00820269" w:rsidRPr="00820269">
        <w:rPr>
          <w:szCs w:val="24"/>
          <w:lang w:val="fr-FR"/>
        </w:rPr>
        <w:t xml:space="preserve">ibre-échange </w:t>
      </w:r>
      <w:r w:rsidR="00CA39F0">
        <w:rPr>
          <w:szCs w:val="24"/>
          <w:lang w:val="fr-FR"/>
        </w:rPr>
        <w:t>C</w:t>
      </w:r>
      <w:r w:rsidR="00820269" w:rsidRPr="00820269">
        <w:rPr>
          <w:szCs w:val="24"/>
          <w:lang w:val="fr-FR"/>
        </w:rPr>
        <w:t xml:space="preserve">ontinentale </w:t>
      </w:r>
      <w:r w:rsidR="00CA39F0">
        <w:rPr>
          <w:szCs w:val="24"/>
          <w:lang w:val="fr-FR"/>
        </w:rPr>
        <w:t>A</w:t>
      </w:r>
      <w:r w:rsidR="00820269" w:rsidRPr="00820269">
        <w:rPr>
          <w:szCs w:val="24"/>
          <w:lang w:val="fr-FR"/>
        </w:rPr>
        <w:t>fricaine.</w:t>
      </w:r>
    </w:p>
    <w:p w14:paraId="0C8E7EB5" w14:textId="41B1094C" w:rsidR="002D6449" w:rsidRPr="00820269" w:rsidRDefault="00820269" w:rsidP="00820269">
      <w:pPr>
        <w:spacing w:after="240"/>
        <w:jc w:val="both"/>
        <w:rPr>
          <w:szCs w:val="24"/>
          <w:lang w:val="fr-FR"/>
        </w:rPr>
      </w:pPr>
      <w:r w:rsidRPr="00820269">
        <w:rPr>
          <w:szCs w:val="24"/>
          <w:lang w:val="fr-FR"/>
        </w:rPr>
        <w:t xml:space="preserve">Un plan d'action pour les </w:t>
      </w:r>
      <w:r w:rsidR="00CA39F0">
        <w:rPr>
          <w:szCs w:val="24"/>
          <w:lang w:val="fr-FR"/>
        </w:rPr>
        <w:t xml:space="preserve">INDH </w:t>
      </w:r>
      <w:r w:rsidRPr="00820269">
        <w:rPr>
          <w:szCs w:val="24"/>
          <w:lang w:val="fr-FR"/>
        </w:rPr>
        <w:t xml:space="preserve">afin de soutenir l'action collective visant à tracer la voie à suivre pour faire progresser les droits de l'homme et des peuples sur le continent </w:t>
      </w:r>
      <w:r w:rsidR="00CA39F0">
        <w:rPr>
          <w:szCs w:val="24"/>
          <w:lang w:val="fr-FR"/>
        </w:rPr>
        <w:t>A</w:t>
      </w:r>
      <w:r w:rsidRPr="00820269">
        <w:rPr>
          <w:szCs w:val="24"/>
          <w:lang w:val="fr-FR"/>
        </w:rPr>
        <w:t>fricain.</w:t>
      </w:r>
    </w:p>
    <w:p w14:paraId="519FB062" w14:textId="73D5D99E" w:rsidR="00A100B7" w:rsidRPr="00046624" w:rsidRDefault="00CA39F0" w:rsidP="00046624">
      <w:pPr>
        <w:shd w:val="clear" w:color="auto" w:fill="ED7D31" w:themeFill="accent2"/>
        <w:spacing w:after="240"/>
        <w:jc w:val="center"/>
        <w:rPr>
          <w:b/>
          <w:color w:val="FFFFFF" w:themeColor="background1"/>
          <w:szCs w:val="24"/>
        </w:rPr>
      </w:pPr>
      <w:r>
        <w:rPr>
          <w:b/>
          <w:color w:val="FFFFFF" w:themeColor="background1"/>
          <w:szCs w:val="24"/>
        </w:rPr>
        <w:t>Résul</w:t>
      </w:r>
      <w:r w:rsidR="006863B9">
        <w:rPr>
          <w:b/>
          <w:color w:val="FFFFFF" w:themeColor="background1"/>
          <w:szCs w:val="24"/>
        </w:rPr>
        <w:t>t</w:t>
      </w:r>
      <w:r>
        <w:rPr>
          <w:b/>
          <w:color w:val="FFFFFF" w:themeColor="background1"/>
          <w:szCs w:val="24"/>
        </w:rPr>
        <w:t xml:space="preserve">ats </w:t>
      </w:r>
      <w:r w:rsidR="006863B9">
        <w:rPr>
          <w:b/>
          <w:color w:val="FFFFFF" w:themeColor="background1"/>
          <w:szCs w:val="24"/>
        </w:rPr>
        <w:t>Prév</w:t>
      </w:r>
      <w:r>
        <w:rPr>
          <w:b/>
          <w:color w:val="FFFFFF" w:themeColor="background1"/>
          <w:szCs w:val="24"/>
        </w:rPr>
        <w:t>us</w:t>
      </w:r>
    </w:p>
    <w:p w14:paraId="5469F25E" w14:textId="66FEB408" w:rsidR="005B4AF2" w:rsidRPr="005B4AF2" w:rsidRDefault="005B4AF2" w:rsidP="005B4AF2">
      <w:pPr>
        <w:pStyle w:val="ListParagraph"/>
        <w:numPr>
          <w:ilvl w:val="0"/>
          <w:numId w:val="5"/>
        </w:numPr>
        <w:spacing w:after="240" w:line="360" w:lineRule="auto"/>
        <w:jc w:val="both"/>
        <w:rPr>
          <w:szCs w:val="24"/>
          <w:lang w:val="fr-FR"/>
        </w:rPr>
      </w:pPr>
      <w:r w:rsidRPr="005B4AF2">
        <w:rPr>
          <w:szCs w:val="24"/>
          <w:lang w:val="fr-FR"/>
        </w:rPr>
        <w:t xml:space="preserve">Promotion d'une approche multipartite centrée sur les INDH pour </w:t>
      </w:r>
      <w:r w:rsidR="00635D26">
        <w:rPr>
          <w:szCs w:val="24"/>
          <w:lang w:val="fr-FR"/>
        </w:rPr>
        <w:t xml:space="preserve">prendre en charge </w:t>
      </w:r>
      <w:r w:rsidRPr="005B4AF2">
        <w:rPr>
          <w:szCs w:val="24"/>
          <w:lang w:val="fr-FR"/>
        </w:rPr>
        <w:t xml:space="preserve">les questions liées aux entreprises et droits de l'homme, qui produira des résultats de qualité, renforcera la confiance entre les parties </w:t>
      </w:r>
      <w:r w:rsidRPr="005B4AF2">
        <w:rPr>
          <w:szCs w:val="24"/>
          <w:lang w:val="fr-FR"/>
        </w:rPr>
        <w:lastRenderedPageBreak/>
        <w:t xml:space="preserve">prenantes/partenariats et favorisera une vision commune à long terme sur l'agenda des </w:t>
      </w:r>
      <w:r w:rsidR="003F6ACD">
        <w:rPr>
          <w:szCs w:val="24"/>
          <w:lang w:val="fr-FR"/>
        </w:rPr>
        <w:t>EDH</w:t>
      </w:r>
      <w:r w:rsidRPr="005B4AF2">
        <w:rPr>
          <w:szCs w:val="24"/>
          <w:lang w:val="fr-FR"/>
        </w:rPr>
        <w:t xml:space="preserve"> </w:t>
      </w:r>
      <w:r w:rsidR="003F6ACD">
        <w:rPr>
          <w:szCs w:val="24"/>
          <w:lang w:val="fr-FR"/>
        </w:rPr>
        <w:t>sur</w:t>
      </w:r>
      <w:r w:rsidRPr="005B4AF2">
        <w:rPr>
          <w:szCs w:val="24"/>
          <w:lang w:val="fr-FR"/>
        </w:rPr>
        <w:t xml:space="preserve"> le continent.</w:t>
      </w:r>
    </w:p>
    <w:p w14:paraId="7F83F3FC" w14:textId="2B2D3F8E" w:rsidR="005B4AF2" w:rsidRPr="005B4AF2" w:rsidRDefault="005B4AF2" w:rsidP="005B4AF2">
      <w:pPr>
        <w:pStyle w:val="ListParagraph"/>
        <w:numPr>
          <w:ilvl w:val="0"/>
          <w:numId w:val="5"/>
        </w:numPr>
        <w:spacing w:after="240" w:line="360" w:lineRule="auto"/>
        <w:jc w:val="both"/>
        <w:rPr>
          <w:szCs w:val="24"/>
          <w:lang w:val="fr-FR"/>
        </w:rPr>
      </w:pPr>
      <w:r w:rsidRPr="005B4AF2">
        <w:rPr>
          <w:szCs w:val="24"/>
          <w:lang w:val="fr-FR"/>
        </w:rPr>
        <w:t>Renforcement et augmentation de la contribution des INDH dans les cadres normatifs relatifs aux droits de l'homme et dans l</w:t>
      </w:r>
      <w:r>
        <w:rPr>
          <w:szCs w:val="24"/>
          <w:lang w:val="fr-FR"/>
        </w:rPr>
        <w:t>a ZLECAF</w:t>
      </w:r>
      <w:r w:rsidRPr="005B4AF2">
        <w:rPr>
          <w:szCs w:val="24"/>
          <w:lang w:val="fr-FR"/>
        </w:rPr>
        <w:t>.</w:t>
      </w:r>
    </w:p>
    <w:p w14:paraId="763E7624" w14:textId="0DB035D0" w:rsidR="006863B9" w:rsidRDefault="006863B9" w:rsidP="006863B9">
      <w:pPr>
        <w:pStyle w:val="ListParagraph"/>
        <w:numPr>
          <w:ilvl w:val="0"/>
          <w:numId w:val="5"/>
        </w:numPr>
        <w:spacing w:after="240" w:line="360" w:lineRule="auto"/>
        <w:jc w:val="both"/>
        <w:rPr>
          <w:szCs w:val="24"/>
          <w:lang w:val="fr-FR"/>
        </w:rPr>
      </w:pPr>
      <w:r w:rsidRPr="006863B9">
        <w:rPr>
          <w:szCs w:val="24"/>
          <w:lang w:val="fr-FR"/>
        </w:rPr>
        <w:t>Mettre à profit et faire progresser les bonnes pratiques en matière d’avancement de</w:t>
      </w:r>
      <w:r>
        <w:rPr>
          <w:szCs w:val="24"/>
          <w:lang w:val="fr-FR"/>
        </w:rPr>
        <w:t>s EDH</w:t>
      </w:r>
      <w:r w:rsidRPr="006863B9">
        <w:rPr>
          <w:szCs w:val="24"/>
          <w:lang w:val="fr-FR"/>
        </w:rPr>
        <w:t xml:space="preserve"> issues des processus nationaux, régionaux et internationaux, reflétées dans les interventions renforcées et soutenues des INDH africaines sur l</w:t>
      </w:r>
      <w:r>
        <w:rPr>
          <w:szCs w:val="24"/>
          <w:lang w:val="fr-FR"/>
        </w:rPr>
        <w:t>es EDH.</w:t>
      </w:r>
    </w:p>
    <w:p w14:paraId="3C0D2403" w14:textId="77777777" w:rsidR="006863B9" w:rsidRDefault="006863B9" w:rsidP="006863B9">
      <w:pPr>
        <w:pStyle w:val="ListParagraph"/>
        <w:spacing w:after="240" w:line="360" w:lineRule="auto"/>
        <w:jc w:val="both"/>
        <w:rPr>
          <w:szCs w:val="24"/>
          <w:lang w:val="fr-FR"/>
        </w:rPr>
      </w:pPr>
    </w:p>
    <w:p w14:paraId="051089D4" w14:textId="4EF0A249" w:rsidR="006863B9" w:rsidRPr="000B689F" w:rsidRDefault="000B689F" w:rsidP="006863B9">
      <w:pPr>
        <w:shd w:val="clear" w:color="auto" w:fill="ED7D31" w:themeFill="accent2"/>
        <w:spacing w:after="240"/>
        <w:ind w:left="360"/>
        <w:rPr>
          <w:b/>
          <w:color w:val="FFFFFF" w:themeColor="background1"/>
          <w:szCs w:val="24"/>
          <w:lang w:val="fr-FR"/>
        </w:rPr>
      </w:pPr>
      <w:r w:rsidRPr="000B689F">
        <w:rPr>
          <w:b/>
          <w:color w:val="FFFFFF" w:themeColor="background1"/>
          <w:szCs w:val="24"/>
          <w:lang w:val="fr-FR"/>
        </w:rPr>
        <w:t xml:space="preserve">                                 Format de la conférence et participants </w:t>
      </w:r>
    </w:p>
    <w:p w14:paraId="63A92430" w14:textId="544D83B4" w:rsidR="005B4AF2" w:rsidRPr="005B4AF2" w:rsidRDefault="005B4AF2" w:rsidP="005B4AF2">
      <w:pPr>
        <w:spacing w:after="240" w:line="360" w:lineRule="auto"/>
        <w:jc w:val="both"/>
        <w:rPr>
          <w:szCs w:val="24"/>
          <w:lang w:val="fr-FR"/>
        </w:rPr>
      </w:pPr>
      <w:r w:rsidRPr="005B4AF2">
        <w:rPr>
          <w:szCs w:val="24"/>
          <w:lang w:val="fr-FR"/>
        </w:rPr>
        <w:t xml:space="preserve"> </w:t>
      </w:r>
      <w:r w:rsidR="000B689F" w:rsidRPr="000B689F">
        <w:rPr>
          <w:szCs w:val="24"/>
          <w:lang w:val="fr-FR"/>
        </w:rPr>
        <w:t xml:space="preserve">La conférence se tiendra pendant trois jours, du 18 au 20 octobre 2023, </w:t>
      </w:r>
      <w:r w:rsidR="00635D26">
        <w:rPr>
          <w:szCs w:val="24"/>
          <w:lang w:val="fr-FR"/>
        </w:rPr>
        <w:t>en présentiel</w:t>
      </w:r>
      <w:r w:rsidR="000B689F" w:rsidRPr="000B689F">
        <w:rPr>
          <w:szCs w:val="24"/>
          <w:lang w:val="fr-FR"/>
        </w:rPr>
        <w:t xml:space="preserve"> à Accra au Ghana, et sera coorganisée par le Secrétariat du </w:t>
      </w:r>
      <w:r w:rsidR="000B689F">
        <w:rPr>
          <w:szCs w:val="24"/>
          <w:lang w:val="fr-FR"/>
        </w:rPr>
        <w:t>RINADH</w:t>
      </w:r>
      <w:r w:rsidR="000B689F" w:rsidRPr="000B689F">
        <w:rPr>
          <w:szCs w:val="24"/>
          <w:lang w:val="fr-FR"/>
        </w:rPr>
        <w:t xml:space="preserve"> et la Commission des droits de l'homme et de la justice administrative (CHRAJ)</w:t>
      </w:r>
      <w:r w:rsidR="00635D26">
        <w:rPr>
          <w:szCs w:val="24"/>
          <w:lang w:val="fr-FR"/>
        </w:rPr>
        <w:t xml:space="preserve"> du Ghana</w:t>
      </w:r>
      <w:r w:rsidR="000B689F" w:rsidRPr="000B689F">
        <w:rPr>
          <w:szCs w:val="24"/>
          <w:lang w:val="fr-FR"/>
        </w:rPr>
        <w:t>.</w:t>
      </w:r>
    </w:p>
    <w:p w14:paraId="6ADE2784" w14:textId="5461C868" w:rsidR="005B4AF2" w:rsidRPr="005B4AF2" w:rsidRDefault="005B4AF2" w:rsidP="005B4AF2">
      <w:pPr>
        <w:spacing w:after="240" w:line="360" w:lineRule="auto"/>
        <w:jc w:val="both"/>
        <w:rPr>
          <w:szCs w:val="24"/>
          <w:lang w:val="fr-FR"/>
        </w:rPr>
      </w:pPr>
      <w:r w:rsidRPr="005B4AF2">
        <w:rPr>
          <w:szCs w:val="24"/>
          <w:lang w:val="fr-FR"/>
        </w:rPr>
        <w:t xml:space="preserve">La réunion sera caractérisée par une session d'ouverture, des présentations d'experts, des discussions en panel, des plénières et des réunions parallèles, venant des 46 INDH </w:t>
      </w:r>
      <w:r w:rsidR="000B689F">
        <w:rPr>
          <w:szCs w:val="24"/>
          <w:lang w:val="fr-FR"/>
        </w:rPr>
        <w:t>A</w:t>
      </w:r>
      <w:r w:rsidRPr="005B4AF2">
        <w:rPr>
          <w:szCs w:val="24"/>
          <w:lang w:val="fr-FR"/>
        </w:rPr>
        <w:t>fricaines, des organisations de la société civile, des organisations gouvernementales, intergouvernementales et non gouvernementales, des agences des Nations Unies, des experts thématiques, des représentants du secteur privé (communautés d'affaires), du monde académique, des représentants sélectionnés des populations vulnérables et des partenaires de développement.</w:t>
      </w:r>
    </w:p>
    <w:p w14:paraId="03FE5C3A" w14:textId="679EEA3D" w:rsidR="00081803" w:rsidRPr="005B4AF2" w:rsidRDefault="005B4AF2" w:rsidP="005B4AF2">
      <w:pPr>
        <w:spacing w:after="240" w:line="360" w:lineRule="auto"/>
        <w:jc w:val="both"/>
        <w:rPr>
          <w:szCs w:val="24"/>
          <w:lang w:val="fr-FR"/>
        </w:rPr>
      </w:pPr>
      <w:r w:rsidRPr="005B4AF2">
        <w:rPr>
          <w:szCs w:val="24"/>
          <w:lang w:val="fr-FR"/>
        </w:rPr>
        <w:t>Une équipe restreinte, soutenue par un expert rapporteur, rédigera la déclaration et le plan d'action qui seront enrichis tout au long de la conférence et adoptés avec des amendements à la fin de la conférence.</w:t>
      </w:r>
      <w:r w:rsidR="00081803" w:rsidRPr="005B4AF2">
        <w:rPr>
          <w:szCs w:val="24"/>
          <w:lang w:val="fr-FR"/>
        </w:rPr>
        <w:t xml:space="preserve"> </w:t>
      </w:r>
    </w:p>
    <w:p w14:paraId="5024CFDF" w14:textId="77777777" w:rsidR="00081803" w:rsidRPr="005B4AF2" w:rsidRDefault="00081803" w:rsidP="00760C35">
      <w:pPr>
        <w:spacing w:after="240"/>
        <w:jc w:val="both"/>
        <w:rPr>
          <w:szCs w:val="24"/>
          <w:lang w:val="fr-FR"/>
        </w:rPr>
      </w:pPr>
    </w:p>
    <w:sectPr w:rsidR="00081803" w:rsidRPr="005B4AF2" w:rsidSect="00081803">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FCA7" w14:textId="77777777" w:rsidR="00F1088F" w:rsidRDefault="00F1088F" w:rsidP="00D921D7">
      <w:pPr>
        <w:spacing w:after="0" w:line="240" w:lineRule="auto"/>
      </w:pPr>
      <w:r>
        <w:separator/>
      </w:r>
    </w:p>
  </w:endnote>
  <w:endnote w:type="continuationSeparator" w:id="0">
    <w:p w14:paraId="4E63065E" w14:textId="77777777" w:rsidR="00F1088F" w:rsidRDefault="00F1088F" w:rsidP="00D9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681600"/>
      <w:docPartObj>
        <w:docPartGallery w:val="Page Numbers (Bottom of Page)"/>
        <w:docPartUnique/>
      </w:docPartObj>
    </w:sdtPr>
    <w:sdtEndPr>
      <w:rPr>
        <w:color w:val="7F7F7F" w:themeColor="background1" w:themeShade="7F"/>
        <w:spacing w:val="60"/>
      </w:rPr>
    </w:sdtEndPr>
    <w:sdtContent>
      <w:p w14:paraId="331BC08B" w14:textId="77777777" w:rsidR="00081803" w:rsidRDefault="0008180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AB651CA" w14:textId="77777777" w:rsidR="00081803" w:rsidRDefault="00081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F6D62" w14:textId="77777777" w:rsidR="00F1088F" w:rsidRDefault="00F1088F" w:rsidP="00D921D7">
      <w:pPr>
        <w:spacing w:after="0" w:line="240" w:lineRule="auto"/>
      </w:pPr>
      <w:r>
        <w:separator/>
      </w:r>
    </w:p>
  </w:footnote>
  <w:footnote w:type="continuationSeparator" w:id="0">
    <w:p w14:paraId="3E9C79F7" w14:textId="77777777" w:rsidR="00F1088F" w:rsidRDefault="00F1088F" w:rsidP="00D921D7">
      <w:pPr>
        <w:spacing w:after="0" w:line="240" w:lineRule="auto"/>
      </w:pPr>
      <w:r>
        <w:continuationSeparator/>
      </w:r>
    </w:p>
  </w:footnote>
  <w:footnote w:id="1">
    <w:p w14:paraId="5741309A" w14:textId="43B6A567" w:rsidR="00EC39EF" w:rsidRPr="00A1096B" w:rsidRDefault="00EC39EF">
      <w:pPr>
        <w:pStyle w:val="FootnoteText"/>
        <w:rPr>
          <w:lang w:val="fr-FR"/>
        </w:rPr>
      </w:pPr>
      <w:r>
        <w:rPr>
          <w:rStyle w:val="FootnoteReference"/>
        </w:rPr>
        <w:footnoteRef/>
      </w:r>
      <w:r>
        <w:t xml:space="preserve"> </w:t>
      </w:r>
      <w:r w:rsidRPr="00EC39EF">
        <w:t>https://www.humanrights.dk/tools/digital-rights-check</w:t>
      </w:r>
    </w:p>
  </w:footnote>
  <w:footnote w:id="2">
    <w:p w14:paraId="0C2997E1" w14:textId="066CA164" w:rsidR="00DA138F" w:rsidRPr="00A1096B" w:rsidRDefault="00DA138F">
      <w:pPr>
        <w:pStyle w:val="FootnoteText"/>
        <w:rPr>
          <w:lang w:val="fr-FR"/>
        </w:rPr>
      </w:pPr>
      <w:r>
        <w:rPr>
          <w:rStyle w:val="FootnoteReference"/>
        </w:rPr>
        <w:footnoteRef/>
      </w:r>
      <w:r w:rsidRPr="00A1096B">
        <w:rPr>
          <w:lang w:val="fr-FR"/>
        </w:rPr>
        <w:t xml:space="preserve">https://www.humanrights.dk/files/media/document/The%20Tech%20Sector%20and%20National%20Action%20Plans%20on%20Business%20and%20Human%20Rights_2020_accessible.pdf </w:t>
      </w:r>
    </w:p>
  </w:footnote>
  <w:footnote w:id="3">
    <w:p w14:paraId="6B9E208D" w14:textId="314E09E1" w:rsidR="00DA138F" w:rsidRPr="00A1096B" w:rsidRDefault="00DA138F">
      <w:pPr>
        <w:pStyle w:val="FootnoteText"/>
        <w:rPr>
          <w:lang w:val="fr-FR"/>
        </w:rPr>
      </w:pPr>
      <w:r>
        <w:rPr>
          <w:rStyle w:val="FootnoteReference"/>
        </w:rPr>
        <w:footnoteRef/>
      </w:r>
      <w:r w:rsidRPr="00A1096B">
        <w:rPr>
          <w:lang w:val="fr-FR"/>
        </w:rPr>
        <w:t xml:space="preserve"> </w:t>
      </w:r>
      <w:r w:rsidRPr="00DA138F">
        <w:rPr>
          <w:lang w:val="fr-FR"/>
        </w:rPr>
        <w:t>https://au.int/en/treaties/african-charter-human-and-peoples-rights</w:t>
      </w:r>
    </w:p>
  </w:footnote>
  <w:footnote w:id="4">
    <w:p w14:paraId="69E05297" w14:textId="672B249A" w:rsidR="00DA138F" w:rsidRPr="00A1096B" w:rsidRDefault="00DA138F">
      <w:pPr>
        <w:pStyle w:val="FootnoteText"/>
        <w:rPr>
          <w:lang w:val="fr-FR"/>
        </w:rPr>
      </w:pPr>
      <w:r>
        <w:rPr>
          <w:rStyle w:val="FootnoteReference"/>
        </w:rPr>
        <w:footnoteRef/>
      </w:r>
      <w:r w:rsidRPr="00A1096B">
        <w:rPr>
          <w:lang w:val="fr-FR"/>
        </w:rPr>
        <w:t xml:space="preserve"> https://acleddata.com/2014/11/19/resource-related-conflict-in-africa/#:~:text=Valuable%20resources%20can%20both%20fuel,in%20indirectly%20inciting%20political%20violence.</w:t>
      </w:r>
    </w:p>
  </w:footnote>
  <w:footnote w:id="5">
    <w:p w14:paraId="0565D057" w14:textId="6391F258" w:rsidR="00DA138F" w:rsidRPr="00A1096B" w:rsidRDefault="00DA138F">
      <w:pPr>
        <w:pStyle w:val="FootnoteText"/>
        <w:rPr>
          <w:lang w:val="fr-FR"/>
        </w:rPr>
      </w:pPr>
      <w:r>
        <w:rPr>
          <w:rStyle w:val="FootnoteReference"/>
        </w:rPr>
        <w:footnoteRef/>
      </w:r>
      <w:r w:rsidRPr="00A1096B">
        <w:rPr>
          <w:lang w:val="fr-FR"/>
        </w:rPr>
        <w:t xml:space="preserve"> </w:t>
      </w:r>
      <w:r>
        <w:rPr>
          <w:lang w:val="fr-FR"/>
        </w:rPr>
        <w:t>IBID</w:t>
      </w:r>
    </w:p>
  </w:footnote>
  <w:footnote w:id="6">
    <w:p w14:paraId="4E0F88A9" w14:textId="03B6AF10" w:rsidR="00DA138F" w:rsidRPr="00A1096B" w:rsidRDefault="00DA138F">
      <w:pPr>
        <w:pStyle w:val="FootnoteText"/>
        <w:rPr>
          <w:lang w:val="fr-FR"/>
        </w:rPr>
      </w:pPr>
      <w:r>
        <w:rPr>
          <w:rStyle w:val="FootnoteReference"/>
        </w:rPr>
        <w:footnoteRef/>
      </w:r>
      <w:r w:rsidRPr="00A1096B">
        <w:rPr>
          <w:lang w:val="fr-FR"/>
        </w:rPr>
        <w:t>https://www.ohchr.org/sites/default/files/Documents/Issues/Business/NationalPlans/ClaireMethvenOBrien_EdinburghDeclaration.pdf</w:t>
      </w:r>
    </w:p>
  </w:footnote>
  <w:footnote w:id="7">
    <w:p w14:paraId="0A732776" w14:textId="05B160C9" w:rsidR="00DA138F" w:rsidRPr="00A1096B" w:rsidRDefault="00DA138F">
      <w:pPr>
        <w:pStyle w:val="FootnoteText"/>
        <w:rPr>
          <w:lang w:val="fr-FR"/>
        </w:rPr>
      </w:pPr>
      <w:r>
        <w:rPr>
          <w:rStyle w:val="FootnoteReference"/>
        </w:rPr>
        <w:footnoteRef/>
      </w:r>
      <w:r w:rsidRPr="00A1096B">
        <w:rPr>
          <w:lang w:val="fr-FR"/>
        </w:rPr>
        <w:t xml:space="preserve"> https://www.nanhri.org/wp-content/uploads/2022/02/NANHRI-Member-Survey-on-Business-and-Human-Rights-Sustainable-Oceans.pdf</w:t>
      </w:r>
    </w:p>
  </w:footnote>
  <w:footnote w:id="8">
    <w:p w14:paraId="5E2A2466" w14:textId="09612B38" w:rsidR="00DA138F" w:rsidRPr="00A1096B" w:rsidRDefault="00DA138F">
      <w:pPr>
        <w:pStyle w:val="FootnoteText"/>
        <w:rPr>
          <w:lang w:val="fr-FR"/>
        </w:rPr>
      </w:pPr>
      <w:r>
        <w:rPr>
          <w:rStyle w:val="FootnoteReference"/>
        </w:rPr>
        <w:footnoteRef/>
      </w:r>
      <w:r w:rsidRPr="00A1096B">
        <w:rPr>
          <w:lang w:val="fr-FR"/>
        </w:rPr>
        <w:t xml:space="preserve">https://achpr.au.int/index.php/en/adopted-resolutions/550-resolution-business-and-human-rights-africa-achprres550-lxxiv-2023  </w:t>
      </w:r>
    </w:p>
  </w:footnote>
  <w:footnote w:id="9">
    <w:p w14:paraId="526FF4A1" w14:textId="75B04EE3" w:rsidR="00D03425" w:rsidRPr="00A1096B" w:rsidRDefault="00D03425">
      <w:pPr>
        <w:pStyle w:val="FootnoteText"/>
        <w:rPr>
          <w:lang w:val="fr-FR"/>
        </w:rPr>
      </w:pPr>
      <w:r>
        <w:rPr>
          <w:rStyle w:val="FootnoteReference"/>
        </w:rPr>
        <w:footnoteRef/>
      </w:r>
      <w:r w:rsidRPr="00A1096B">
        <w:rPr>
          <w:lang w:val="fr-FR"/>
        </w:rPr>
        <w:t xml:space="preserve"> https://achpr.au.int/index.php/en/adopted-resolutions/resolution-human-rights-based-approach-implementation-monitoring-achprres551</w:t>
      </w:r>
    </w:p>
  </w:footnote>
  <w:footnote w:id="10">
    <w:p w14:paraId="20F4E662" w14:textId="11BCB9ED" w:rsidR="00D03425" w:rsidRPr="00A1096B" w:rsidRDefault="00D03425">
      <w:pPr>
        <w:pStyle w:val="FootnoteText"/>
        <w:rPr>
          <w:lang w:val="fr-FR"/>
        </w:rPr>
      </w:pPr>
      <w:r>
        <w:rPr>
          <w:rStyle w:val="FootnoteReference"/>
        </w:rPr>
        <w:footnoteRef/>
      </w:r>
      <w:r w:rsidRPr="00A1096B">
        <w:rPr>
          <w:lang w:val="fr-FR"/>
        </w:rPr>
        <w:t>https://www.ohchr.org/sites/default/files/documents/publications/guidingprinciplesbusinesshr_en.pdf</w:t>
      </w:r>
    </w:p>
  </w:footnote>
  <w:footnote w:id="11">
    <w:p w14:paraId="6FAC7161" w14:textId="616599F4" w:rsidR="00D03425" w:rsidRPr="00A1096B" w:rsidRDefault="00D03425">
      <w:pPr>
        <w:pStyle w:val="FootnoteText"/>
        <w:rPr>
          <w:lang w:val="fr-FR"/>
        </w:rPr>
      </w:pPr>
      <w:r>
        <w:rPr>
          <w:rStyle w:val="FootnoteReference"/>
        </w:rPr>
        <w:footnoteRef/>
      </w:r>
      <w:r w:rsidRPr="00A1096B">
        <w:rPr>
          <w:lang w:val="fr-FR"/>
        </w:rPr>
        <w:t xml:space="preserve"> https://www.business-humanrights.org/en/latest-news/african-union-draft-policy-framework-on-business-human-rights/</w:t>
      </w:r>
    </w:p>
  </w:footnote>
  <w:footnote w:id="12">
    <w:p w14:paraId="76B93EA0" w14:textId="6724C191" w:rsidR="00D03425" w:rsidRPr="00A1096B" w:rsidRDefault="00D03425">
      <w:pPr>
        <w:pStyle w:val="FootnoteText"/>
        <w:rPr>
          <w:lang w:val="fr-FR"/>
        </w:rPr>
      </w:pPr>
      <w:r>
        <w:rPr>
          <w:rStyle w:val="FootnoteReference"/>
        </w:rPr>
        <w:footnoteRef/>
      </w:r>
      <w:r w:rsidRPr="00A1096B">
        <w:rPr>
          <w:lang w:val="fr-FR"/>
        </w:rPr>
        <w:t xml:space="preserve"> https://sdgs.un.org/2030agenda</w:t>
      </w:r>
    </w:p>
  </w:footnote>
  <w:footnote w:id="13">
    <w:p w14:paraId="38794A2D" w14:textId="7DE1EF96" w:rsidR="00D03425" w:rsidRPr="00A1096B" w:rsidRDefault="00D03425">
      <w:pPr>
        <w:pStyle w:val="FootnoteText"/>
        <w:rPr>
          <w:lang w:val="fr-FR"/>
        </w:rPr>
      </w:pPr>
      <w:r>
        <w:rPr>
          <w:rStyle w:val="FootnoteReference"/>
        </w:rPr>
        <w:footnoteRef/>
      </w:r>
      <w:r w:rsidRPr="00A1096B">
        <w:rPr>
          <w:lang w:val="fr-FR"/>
        </w:rPr>
        <w:t xml:space="preserve"> https://au.int/en/agenda2063/overview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3EDD"/>
    <w:multiLevelType w:val="hybridMultilevel"/>
    <w:tmpl w:val="D9AE7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A47188"/>
    <w:multiLevelType w:val="multilevel"/>
    <w:tmpl w:val="8B34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3325A"/>
    <w:multiLevelType w:val="hybridMultilevel"/>
    <w:tmpl w:val="BCC69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6F16BE"/>
    <w:multiLevelType w:val="hybridMultilevel"/>
    <w:tmpl w:val="E5D486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9DE3A9B"/>
    <w:multiLevelType w:val="hybridMultilevel"/>
    <w:tmpl w:val="35241B62"/>
    <w:lvl w:ilvl="0" w:tplc="BF84B2F0">
      <w:start w:val="1"/>
      <w:numFmt w:val="decimal"/>
      <w:lvlText w:val="%1."/>
      <w:lvlJc w:val="left"/>
      <w:pPr>
        <w:ind w:left="720" w:hanging="360"/>
      </w:pPr>
      <w:rPr>
        <w:rFonts w:hint="default"/>
        <w:lang w:val="fr-FR"/>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EA"/>
    <w:rsid w:val="00006B1C"/>
    <w:rsid w:val="0002355E"/>
    <w:rsid w:val="00027031"/>
    <w:rsid w:val="00030436"/>
    <w:rsid w:val="00034215"/>
    <w:rsid w:val="00036479"/>
    <w:rsid w:val="00046624"/>
    <w:rsid w:val="000515CF"/>
    <w:rsid w:val="00061223"/>
    <w:rsid w:val="00081803"/>
    <w:rsid w:val="000863D1"/>
    <w:rsid w:val="00096183"/>
    <w:rsid w:val="000B689F"/>
    <w:rsid w:val="00115A29"/>
    <w:rsid w:val="00127229"/>
    <w:rsid w:val="001454CC"/>
    <w:rsid w:val="001B3629"/>
    <w:rsid w:val="001B49F5"/>
    <w:rsid w:val="001E4465"/>
    <w:rsid w:val="001E61EB"/>
    <w:rsid w:val="001F365D"/>
    <w:rsid w:val="00210329"/>
    <w:rsid w:val="00215AE6"/>
    <w:rsid w:val="00233DB8"/>
    <w:rsid w:val="00241C27"/>
    <w:rsid w:val="002559A3"/>
    <w:rsid w:val="002640D3"/>
    <w:rsid w:val="00265190"/>
    <w:rsid w:val="00277DF5"/>
    <w:rsid w:val="00280E53"/>
    <w:rsid w:val="00291412"/>
    <w:rsid w:val="00292500"/>
    <w:rsid w:val="0029650F"/>
    <w:rsid w:val="00297BFD"/>
    <w:rsid w:val="002A60EC"/>
    <w:rsid w:val="002C14EA"/>
    <w:rsid w:val="002C5DCC"/>
    <w:rsid w:val="002D27E9"/>
    <w:rsid w:val="002D6449"/>
    <w:rsid w:val="002F3CC1"/>
    <w:rsid w:val="00305587"/>
    <w:rsid w:val="003222BB"/>
    <w:rsid w:val="00342D2D"/>
    <w:rsid w:val="003602D7"/>
    <w:rsid w:val="0039546A"/>
    <w:rsid w:val="003974BA"/>
    <w:rsid w:val="00397BB8"/>
    <w:rsid w:val="003A0E16"/>
    <w:rsid w:val="003C3004"/>
    <w:rsid w:val="003F6ACD"/>
    <w:rsid w:val="00404AE6"/>
    <w:rsid w:val="00407DA7"/>
    <w:rsid w:val="004328E9"/>
    <w:rsid w:val="00487B36"/>
    <w:rsid w:val="00494917"/>
    <w:rsid w:val="004A515B"/>
    <w:rsid w:val="004C5D50"/>
    <w:rsid w:val="004D5236"/>
    <w:rsid w:val="0050240B"/>
    <w:rsid w:val="00522199"/>
    <w:rsid w:val="00526966"/>
    <w:rsid w:val="0053358A"/>
    <w:rsid w:val="00540414"/>
    <w:rsid w:val="005900BA"/>
    <w:rsid w:val="005A4DBD"/>
    <w:rsid w:val="005B4AF2"/>
    <w:rsid w:val="005C0D81"/>
    <w:rsid w:val="005C1573"/>
    <w:rsid w:val="00614A79"/>
    <w:rsid w:val="00635D26"/>
    <w:rsid w:val="006623B6"/>
    <w:rsid w:val="006863B9"/>
    <w:rsid w:val="006927EA"/>
    <w:rsid w:val="006B1289"/>
    <w:rsid w:val="006B4D5A"/>
    <w:rsid w:val="006D379F"/>
    <w:rsid w:val="006D7291"/>
    <w:rsid w:val="006E4F70"/>
    <w:rsid w:val="006F648C"/>
    <w:rsid w:val="00715CBD"/>
    <w:rsid w:val="0074251B"/>
    <w:rsid w:val="00760C35"/>
    <w:rsid w:val="0076653C"/>
    <w:rsid w:val="007A0014"/>
    <w:rsid w:val="007B590D"/>
    <w:rsid w:val="007D4202"/>
    <w:rsid w:val="007E6E7D"/>
    <w:rsid w:val="00807353"/>
    <w:rsid w:val="00820269"/>
    <w:rsid w:val="00831EB7"/>
    <w:rsid w:val="00845E35"/>
    <w:rsid w:val="008701EF"/>
    <w:rsid w:val="008838EA"/>
    <w:rsid w:val="008B36D9"/>
    <w:rsid w:val="008B4587"/>
    <w:rsid w:val="008D1252"/>
    <w:rsid w:val="00913C73"/>
    <w:rsid w:val="00933952"/>
    <w:rsid w:val="0093437B"/>
    <w:rsid w:val="00945F8F"/>
    <w:rsid w:val="00964AD8"/>
    <w:rsid w:val="00972228"/>
    <w:rsid w:val="00991E4E"/>
    <w:rsid w:val="00A100B7"/>
    <w:rsid w:val="00A1096B"/>
    <w:rsid w:val="00A10E0A"/>
    <w:rsid w:val="00A33590"/>
    <w:rsid w:val="00A47EFF"/>
    <w:rsid w:val="00A72CBF"/>
    <w:rsid w:val="00A97B7B"/>
    <w:rsid w:val="00AD16AF"/>
    <w:rsid w:val="00AD70DA"/>
    <w:rsid w:val="00B65E93"/>
    <w:rsid w:val="00BC407F"/>
    <w:rsid w:val="00BC5286"/>
    <w:rsid w:val="00C20450"/>
    <w:rsid w:val="00C2188C"/>
    <w:rsid w:val="00C22913"/>
    <w:rsid w:val="00C4033D"/>
    <w:rsid w:val="00C530B8"/>
    <w:rsid w:val="00C72C99"/>
    <w:rsid w:val="00C73AA5"/>
    <w:rsid w:val="00C96AB1"/>
    <w:rsid w:val="00CA39F0"/>
    <w:rsid w:val="00CB37A2"/>
    <w:rsid w:val="00CC2C31"/>
    <w:rsid w:val="00CD1095"/>
    <w:rsid w:val="00CF1514"/>
    <w:rsid w:val="00CF5073"/>
    <w:rsid w:val="00D03425"/>
    <w:rsid w:val="00D17DB3"/>
    <w:rsid w:val="00D333F1"/>
    <w:rsid w:val="00D353FA"/>
    <w:rsid w:val="00D55AA1"/>
    <w:rsid w:val="00D633AD"/>
    <w:rsid w:val="00D647BD"/>
    <w:rsid w:val="00D648B6"/>
    <w:rsid w:val="00D75946"/>
    <w:rsid w:val="00D921D7"/>
    <w:rsid w:val="00DA138F"/>
    <w:rsid w:val="00DB3AEA"/>
    <w:rsid w:val="00DD081D"/>
    <w:rsid w:val="00DF1B98"/>
    <w:rsid w:val="00E0523C"/>
    <w:rsid w:val="00E07389"/>
    <w:rsid w:val="00E07944"/>
    <w:rsid w:val="00E335AF"/>
    <w:rsid w:val="00E37688"/>
    <w:rsid w:val="00E5154B"/>
    <w:rsid w:val="00E63E21"/>
    <w:rsid w:val="00E73955"/>
    <w:rsid w:val="00E7577E"/>
    <w:rsid w:val="00E872D5"/>
    <w:rsid w:val="00EA13F6"/>
    <w:rsid w:val="00EB29E6"/>
    <w:rsid w:val="00EB2FC0"/>
    <w:rsid w:val="00EC39EF"/>
    <w:rsid w:val="00ED1A91"/>
    <w:rsid w:val="00F1088F"/>
    <w:rsid w:val="00F15F77"/>
    <w:rsid w:val="00F205FD"/>
    <w:rsid w:val="00F278A8"/>
    <w:rsid w:val="00F30387"/>
    <w:rsid w:val="00F33A46"/>
    <w:rsid w:val="00F56581"/>
    <w:rsid w:val="00F81F86"/>
    <w:rsid w:val="00F86418"/>
    <w:rsid w:val="00F86B24"/>
    <w:rsid w:val="00FA6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6D65"/>
  <w15:chartTrackingRefBased/>
  <w15:docId w15:val="{9161EACE-0C40-4862-814E-C8B2BE40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073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738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0738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E07389"/>
    <w:rPr>
      <w:b/>
      <w:bCs/>
    </w:rPr>
  </w:style>
  <w:style w:type="paragraph" w:styleId="FootnoteText">
    <w:name w:val="footnote text"/>
    <w:basedOn w:val="Normal"/>
    <w:link w:val="FootnoteTextChar"/>
    <w:uiPriority w:val="99"/>
    <w:semiHidden/>
    <w:unhideWhenUsed/>
    <w:rsid w:val="00D92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1D7"/>
    <w:rPr>
      <w:sz w:val="20"/>
      <w:szCs w:val="20"/>
    </w:rPr>
  </w:style>
  <w:style w:type="character" w:styleId="FootnoteReference">
    <w:name w:val="footnote reference"/>
    <w:basedOn w:val="DefaultParagraphFont"/>
    <w:uiPriority w:val="99"/>
    <w:semiHidden/>
    <w:unhideWhenUsed/>
    <w:rsid w:val="00D921D7"/>
    <w:rPr>
      <w:vertAlign w:val="superscript"/>
    </w:rPr>
  </w:style>
  <w:style w:type="paragraph" w:customStyle="1" w:styleId="Default">
    <w:name w:val="Default"/>
    <w:rsid w:val="003C3004"/>
    <w:pPr>
      <w:autoSpaceDE w:val="0"/>
      <w:autoSpaceDN w:val="0"/>
      <w:adjustRightInd w:val="0"/>
      <w:spacing w:after="0" w:line="240" w:lineRule="auto"/>
    </w:pPr>
    <w:rPr>
      <w:rFonts w:ascii="Calibri" w:hAnsi="Calibri" w:cs="Calibri"/>
      <w:color w:val="000000"/>
      <w:szCs w:val="24"/>
    </w:rPr>
  </w:style>
  <w:style w:type="paragraph" w:styleId="ListParagraph">
    <w:name w:val="List Paragraph"/>
    <w:basedOn w:val="Normal"/>
    <w:uiPriority w:val="34"/>
    <w:qFormat/>
    <w:rsid w:val="00C72C99"/>
    <w:pPr>
      <w:ind w:left="720"/>
      <w:contextualSpacing/>
    </w:pPr>
  </w:style>
  <w:style w:type="paragraph" w:styleId="Header">
    <w:name w:val="header"/>
    <w:basedOn w:val="Normal"/>
    <w:link w:val="HeaderChar"/>
    <w:uiPriority w:val="99"/>
    <w:unhideWhenUsed/>
    <w:rsid w:val="00081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803"/>
  </w:style>
  <w:style w:type="paragraph" w:styleId="Footer">
    <w:name w:val="footer"/>
    <w:basedOn w:val="Normal"/>
    <w:link w:val="FooterChar"/>
    <w:uiPriority w:val="99"/>
    <w:unhideWhenUsed/>
    <w:rsid w:val="0008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803"/>
  </w:style>
  <w:style w:type="character" w:styleId="Hyperlink">
    <w:name w:val="Hyperlink"/>
    <w:basedOn w:val="DefaultParagraphFont"/>
    <w:uiPriority w:val="99"/>
    <w:unhideWhenUsed/>
    <w:rsid w:val="008B4587"/>
    <w:rPr>
      <w:color w:val="0563C1" w:themeColor="hyperlink"/>
      <w:u w:val="single"/>
    </w:rPr>
  </w:style>
  <w:style w:type="character" w:styleId="UnresolvedMention">
    <w:name w:val="Unresolved Mention"/>
    <w:basedOn w:val="DefaultParagraphFont"/>
    <w:uiPriority w:val="99"/>
    <w:semiHidden/>
    <w:unhideWhenUsed/>
    <w:rsid w:val="00292500"/>
    <w:rPr>
      <w:color w:val="605E5C"/>
      <w:shd w:val="clear" w:color="auto" w:fill="E1DFDD"/>
    </w:rPr>
  </w:style>
  <w:style w:type="character" w:customStyle="1" w:styleId="Heading1Char">
    <w:name w:val="Heading 1 Char"/>
    <w:basedOn w:val="DefaultParagraphFont"/>
    <w:link w:val="Heading1"/>
    <w:uiPriority w:val="9"/>
    <w:rsid w:val="0002355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22199"/>
    <w:rPr>
      <w:sz w:val="16"/>
      <w:szCs w:val="16"/>
    </w:rPr>
  </w:style>
  <w:style w:type="paragraph" w:styleId="CommentText">
    <w:name w:val="annotation text"/>
    <w:basedOn w:val="Normal"/>
    <w:link w:val="CommentTextChar"/>
    <w:uiPriority w:val="99"/>
    <w:semiHidden/>
    <w:unhideWhenUsed/>
    <w:rsid w:val="00522199"/>
    <w:pPr>
      <w:spacing w:line="240" w:lineRule="auto"/>
    </w:pPr>
    <w:rPr>
      <w:sz w:val="20"/>
      <w:szCs w:val="20"/>
    </w:rPr>
  </w:style>
  <w:style w:type="character" w:customStyle="1" w:styleId="CommentTextChar">
    <w:name w:val="Comment Text Char"/>
    <w:basedOn w:val="DefaultParagraphFont"/>
    <w:link w:val="CommentText"/>
    <w:uiPriority w:val="99"/>
    <w:semiHidden/>
    <w:rsid w:val="00522199"/>
    <w:rPr>
      <w:sz w:val="20"/>
      <w:szCs w:val="20"/>
    </w:rPr>
  </w:style>
  <w:style w:type="paragraph" w:styleId="CommentSubject">
    <w:name w:val="annotation subject"/>
    <w:basedOn w:val="CommentText"/>
    <w:next w:val="CommentText"/>
    <w:link w:val="CommentSubjectChar"/>
    <w:uiPriority w:val="99"/>
    <w:semiHidden/>
    <w:unhideWhenUsed/>
    <w:rsid w:val="00522199"/>
    <w:rPr>
      <w:b/>
      <w:bCs/>
    </w:rPr>
  </w:style>
  <w:style w:type="character" w:customStyle="1" w:styleId="CommentSubjectChar">
    <w:name w:val="Comment Subject Char"/>
    <w:basedOn w:val="CommentTextChar"/>
    <w:link w:val="CommentSubject"/>
    <w:uiPriority w:val="99"/>
    <w:semiHidden/>
    <w:rsid w:val="00522199"/>
    <w:rPr>
      <w:b/>
      <w:bCs/>
      <w:sz w:val="20"/>
      <w:szCs w:val="20"/>
    </w:rPr>
  </w:style>
  <w:style w:type="paragraph" w:styleId="BalloonText">
    <w:name w:val="Balloon Text"/>
    <w:basedOn w:val="Normal"/>
    <w:link w:val="BalloonTextChar"/>
    <w:uiPriority w:val="99"/>
    <w:semiHidden/>
    <w:unhideWhenUsed/>
    <w:rsid w:val="00522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199"/>
    <w:rPr>
      <w:rFonts w:ascii="Segoe UI" w:hAnsi="Segoe UI" w:cs="Segoe UI"/>
      <w:sz w:val="18"/>
      <w:szCs w:val="18"/>
    </w:rPr>
  </w:style>
  <w:style w:type="paragraph" w:styleId="Revision">
    <w:name w:val="Revision"/>
    <w:hidden/>
    <w:uiPriority w:val="99"/>
    <w:semiHidden/>
    <w:rsid w:val="00E05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0764">
      <w:bodyDiv w:val="1"/>
      <w:marLeft w:val="0"/>
      <w:marRight w:val="0"/>
      <w:marTop w:val="0"/>
      <w:marBottom w:val="0"/>
      <w:divBdr>
        <w:top w:val="none" w:sz="0" w:space="0" w:color="auto"/>
        <w:left w:val="none" w:sz="0" w:space="0" w:color="auto"/>
        <w:bottom w:val="none" w:sz="0" w:space="0" w:color="auto"/>
        <w:right w:val="none" w:sz="0" w:space="0" w:color="auto"/>
      </w:divBdr>
    </w:div>
    <w:div w:id="1084491043">
      <w:bodyDiv w:val="1"/>
      <w:marLeft w:val="0"/>
      <w:marRight w:val="0"/>
      <w:marTop w:val="0"/>
      <w:marBottom w:val="0"/>
      <w:divBdr>
        <w:top w:val="none" w:sz="0" w:space="0" w:color="auto"/>
        <w:left w:val="none" w:sz="0" w:space="0" w:color="auto"/>
        <w:bottom w:val="none" w:sz="0" w:space="0" w:color="auto"/>
        <w:right w:val="none" w:sz="0" w:space="0" w:color="auto"/>
      </w:divBdr>
      <w:divsChild>
        <w:div w:id="465507348">
          <w:marLeft w:val="547"/>
          <w:marRight w:val="0"/>
          <w:marTop w:val="154"/>
          <w:marBottom w:val="0"/>
          <w:divBdr>
            <w:top w:val="none" w:sz="0" w:space="0" w:color="auto"/>
            <w:left w:val="none" w:sz="0" w:space="0" w:color="auto"/>
            <w:bottom w:val="none" w:sz="0" w:space="0" w:color="auto"/>
            <w:right w:val="none" w:sz="0" w:space="0" w:color="auto"/>
          </w:divBdr>
        </w:div>
      </w:divsChild>
    </w:div>
    <w:div w:id="1111246359">
      <w:bodyDiv w:val="1"/>
      <w:marLeft w:val="0"/>
      <w:marRight w:val="0"/>
      <w:marTop w:val="0"/>
      <w:marBottom w:val="0"/>
      <w:divBdr>
        <w:top w:val="none" w:sz="0" w:space="0" w:color="auto"/>
        <w:left w:val="none" w:sz="0" w:space="0" w:color="auto"/>
        <w:bottom w:val="none" w:sz="0" w:space="0" w:color="auto"/>
        <w:right w:val="none" w:sz="0" w:space="0" w:color="auto"/>
      </w:divBdr>
    </w:div>
    <w:div w:id="1432119251">
      <w:bodyDiv w:val="1"/>
      <w:marLeft w:val="0"/>
      <w:marRight w:val="0"/>
      <w:marTop w:val="0"/>
      <w:marBottom w:val="0"/>
      <w:divBdr>
        <w:top w:val="none" w:sz="0" w:space="0" w:color="auto"/>
        <w:left w:val="none" w:sz="0" w:space="0" w:color="auto"/>
        <w:bottom w:val="none" w:sz="0" w:space="0" w:color="auto"/>
        <w:right w:val="none" w:sz="0" w:space="0" w:color="auto"/>
      </w:divBdr>
    </w:div>
    <w:div w:id="1472550454">
      <w:bodyDiv w:val="1"/>
      <w:marLeft w:val="0"/>
      <w:marRight w:val="0"/>
      <w:marTop w:val="0"/>
      <w:marBottom w:val="0"/>
      <w:divBdr>
        <w:top w:val="none" w:sz="0" w:space="0" w:color="auto"/>
        <w:left w:val="none" w:sz="0" w:space="0" w:color="auto"/>
        <w:bottom w:val="none" w:sz="0" w:space="0" w:color="auto"/>
        <w:right w:val="none" w:sz="0" w:space="0" w:color="auto"/>
      </w:divBdr>
      <w:divsChild>
        <w:div w:id="1255743854">
          <w:marLeft w:val="0"/>
          <w:marRight w:val="0"/>
          <w:marTop w:val="0"/>
          <w:marBottom w:val="0"/>
          <w:divBdr>
            <w:top w:val="none" w:sz="0" w:space="0" w:color="auto"/>
            <w:left w:val="none" w:sz="0" w:space="0" w:color="auto"/>
            <w:bottom w:val="none" w:sz="0" w:space="0" w:color="auto"/>
            <w:right w:val="none" w:sz="0" w:space="0" w:color="auto"/>
          </w:divBdr>
          <w:divsChild>
            <w:div w:id="1883129739">
              <w:marLeft w:val="0"/>
              <w:marRight w:val="0"/>
              <w:marTop w:val="0"/>
              <w:marBottom w:val="0"/>
              <w:divBdr>
                <w:top w:val="none" w:sz="0" w:space="0" w:color="auto"/>
                <w:left w:val="none" w:sz="0" w:space="0" w:color="auto"/>
                <w:bottom w:val="none" w:sz="0" w:space="0" w:color="auto"/>
                <w:right w:val="none" w:sz="0" w:space="0" w:color="auto"/>
              </w:divBdr>
              <w:divsChild>
                <w:div w:id="1057122558">
                  <w:marLeft w:val="0"/>
                  <w:marRight w:val="0"/>
                  <w:marTop w:val="0"/>
                  <w:marBottom w:val="0"/>
                  <w:divBdr>
                    <w:top w:val="none" w:sz="0" w:space="0" w:color="auto"/>
                    <w:left w:val="none" w:sz="0" w:space="0" w:color="auto"/>
                    <w:bottom w:val="none" w:sz="0" w:space="0" w:color="auto"/>
                    <w:right w:val="none" w:sz="0" w:space="0" w:color="auto"/>
                  </w:divBdr>
                  <w:divsChild>
                    <w:div w:id="1803881307">
                      <w:marLeft w:val="0"/>
                      <w:marRight w:val="0"/>
                      <w:marTop w:val="0"/>
                      <w:marBottom w:val="0"/>
                      <w:divBdr>
                        <w:top w:val="none" w:sz="0" w:space="0" w:color="auto"/>
                        <w:left w:val="none" w:sz="0" w:space="0" w:color="auto"/>
                        <w:bottom w:val="none" w:sz="0" w:space="0" w:color="auto"/>
                        <w:right w:val="none" w:sz="0" w:space="0" w:color="auto"/>
                      </w:divBdr>
                      <w:divsChild>
                        <w:div w:id="1753160986">
                          <w:marLeft w:val="0"/>
                          <w:marRight w:val="0"/>
                          <w:marTop w:val="0"/>
                          <w:marBottom w:val="0"/>
                          <w:divBdr>
                            <w:top w:val="none" w:sz="0" w:space="0" w:color="auto"/>
                            <w:left w:val="none" w:sz="0" w:space="0" w:color="auto"/>
                            <w:bottom w:val="none" w:sz="0" w:space="0" w:color="auto"/>
                            <w:right w:val="none" w:sz="0" w:space="0" w:color="auto"/>
                          </w:divBdr>
                        </w:div>
                        <w:div w:id="217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4610">
          <w:marLeft w:val="0"/>
          <w:marRight w:val="0"/>
          <w:marTop w:val="0"/>
          <w:marBottom w:val="0"/>
          <w:divBdr>
            <w:top w:val="none" w:sz="0" w:space="0" w:color="auto"/>
            <w:left w:val="none" w:sz="0" w:space="0" w:color="auto"/>
            <w:bottom w:val="none" w:sz="0" w:space="0" w:color="auto"/>
            <w:right w:val="none" w:sz="0" w:space="0" w:color="auto"/>
          </w:divBdr>
          <w:divsChild>
            <w:div w:id="984628883">
              <w:marLeft w:val="0"/>
              <w:marRight w:val="0"/>
              <w:marTop w:val="0"/>
              <w:marBottom w:val="0"/>
              <w:divBdr>
                <w:top w:val="none" w:sz="0" w:space="0" w:color="auto"/>
                <w:left w:val="none" w:sz="0" w:space="0" w:color="auto"/>
                <w:bottom w:val="none" w:sz="0" w:space="0" w:color="auto"/>
                <w:right w:val="none" w:sz="0" w:space="0" w:color="auto"/>
              </w:divBdr>
              <w:divsChild>
                <w:div w:id="1619528399">
                  <w:marLeft w:val="0"/>
                  <w:marRight w:val="0"/>
                  <w:marTop w:val="0"/>
                  <w:marBottom w:val="0"/>
                  <w:divBdr>
                    <w:top w:val="none" w:sz="0" w:space="0" w:color="auto"/>
                    <w:left w:val="none" w:sz="0" w:space="0" w:color="auto"/>
                    <w:bottom w:val="none" w:sz="0" w:space="0" w:color="auto"/>
                    <w:right w:val="none" w:sz="0" w:space="0" w:color="auto"/>
                  </w:divBdr>
                  <w:divsChild>
                    <w:div w:id="143471018">
                      <w:marLeft w:val="0"/>
                      <w:marRight w:val="0"/>
                      <w:marTop w:val="0"/>
                      <w:marBottom w:val="0"/>
                      <w:divBdr>
                        <w:top w:val="none" w:sz="0" w:space="0" w:color="auto"/>
                        <w:left w:val="none" w:sz="0" w:space="0" w:color="auto"/>
                        <w:bottom w:val="none" w:sz="0" w:space="0" w:color="auto"/>
                        <w:right w:val="none" w:sz="0" w:space="0" w:color="auto"/>
                      </w:divBdr>
                      <w:divsChild>
                        <w:div w:id="88046142">
                          <w:marLeft w:val="0"/>
                          <w:marRight w:val="0"/>
                          <w:marTop w:val="0"/>
                          <w:marBottom w:val="0"/>
                          <w:divBdr>
                            <w:top w:val="none" w:sz="0" w:space="0" w:color="auto"/>
                            <w:left w:val="none" w:sz="0" w:space="0" w:color="auto"/>
                            <w:bottom w:val="none" w:sz="0" w:space="0" w:color="auto"/>
                            <w:right w:val="none" w:sz="0" w:space="0" w:color="auto"/>
                          </w:divBdr>
                        </w:div>
                        <w:div w:id="1129741633">
                          <w:marLeft w:val="0"/>
                          <w:marRight w:val="0"/>
                          <w:marTop w:val="0"/>
                          <w:marBottom w:val="0"/>
                          <w:divBdr>
                            <w:top w:val="none" w:sz="0" w:space="0" w:color="auto"/>
                            <w:left w:val="none" w:sz="0" w:space="0" w:color="auto"/>
                            <w:bottom w:val="none" w:sz="0" w:space="0" w:color="auto"/>
                            <w:right w:val="none" w:sz="0" w:space="0" w:color="auto"/>
                          </w:divBdr>
                        </w:div>
                        <w:div w:id="13225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3330">
          <w:marLeft w:val="0"/>
          <w:marRight w:val="0"/>
          <w:marTop w:val="0"/>
          <w:marBottom w:val="0"/>
          <w:divBdr>
            <w:top w:val="none" w:sz="0" w:space="0" w:color="auto"/>
            <w:left w:val="none" w:sz="0" w:space="0" w:color="auto"/>
            <w:bottom w:val="none" w:sz="0" w:space="0" w:color="auto"/>
            <w:right w:val="none" w:sz="0" w:space="0" w:color="auto"/>
          </w:divBdr>
          <w:divsChild>
            <w:div w:id="2136558679">
              <w:marLeft w:val="0"/>
              <w:marRight w:val="0"/>
              <w:marTop w:val="0"/>
              <w:marBottom w:val="0"/>
              <w:divBdr>
                <w:top w:val="none" w:sz="0" w:space="0" w:color="auto"/>
                <w:left w:val="none" w:sz="0" w:space="0" w:color="auto"/>
                <w:bottom w:val="none" w:sz="0" w:space="0" w:color="auto"/>
                <w:right w:val="none" w:sz="0" w:space="0" w:color="auto"/>
              </w:divBdr>
              <w:divsChild>
                <w:div w:id="1660500209">
                  <w:marLeft w:val="0"/>
                  <w:marRight w:val="0"/>
                  <w:marTop w:val="0"/>
                  <w:marBottom w:val="0"/>
                  <w:divBdr>
                    <w:top w:val="none" w:sz="0" w:space="0" w:color="auto"/>
                    <w:left w:val="none" w:sz="0" w:space="0" w:color="auto"/>
                    <w:bottom w:val="none" w:sz="0" w:space="0" w:color="auto"/>
                    <w:right w:val="none" w:sz="0" w:space="0" w:color="auto"/>
                  </w:divBdr>
                  <w:divsChild>
                    <w:div w:id="1253778650">
                      <w:marLeft w:val="0"/>
                      <w:marRight w:val="0"/>
                      <w:marTop w:val="0"/>
                      <w:marBottom w:val="0"/>
                      <w:divBdr>
                        <w:top w:val="none" w:sz="0" w:space="0" w:color="auto"/>
                        <w:left w:val="none" w:sz="0" w:space="0" w:color="auto"/>
                        <w:bottom w:val="none" w:sz="0" w:space="0" w:color="auto"/>
                        <w:right w:val="none" w:sz="0" w:space="0" w:color="auto"/>
                      </w:divBdr>
                      <w:divsChild>
                        <w:div w:id="1314917395">
                          <w:marLeft w:val="0"/>
                          <w:marRight w:val="0"/>
                          <w:marTop w:val="0"/>
                          <w:marBottom w:val="0"/>
                          <w:divBdr>
                            <w:top w:val="none" w:sz="0" w:space="0" w:color="auto"/>
                            <w:left w:val="none" w:sz="0" w:space="0" w:color="auto"/>
                            <w:bottom w:val="none" w:sz="0" w:space="0" w:color="auto"/>
                            <w:right w:val="none" w:sz="0" w:space="0" w:color="auto"/>
                          </w:divBdr>
                        </w:div>
                        <w:div w:id="990795464">
                          <w:marLeft w:val="0"/>
                          <w:marRight w:val="0"/>
                          <w:marTop w:val="0"/>
                          <w:marBottom w:val="0"/>
                          <w:divBdr>
                            <w:top w:val="none" w:sz="0" w:space="0" w:color="auto"/>
                            <w:left w:val="none" w:sz="0" w:space="0" w:color="auto"/>
                            <w:bottom w:val="none" w:sz="0" w:space="0" w:color="auto"/>
                            <w:right w:val="none" w:sz="0" w:space="0" w:color="auto"/>
                          </w:divBdr>
                        </w:div>
                        <w:div w:id="15247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641">
          <w:marLeft w:val="0"/>
          <w:marRight w:val="0"/>
          <w:marTop w:val="0"/>
          <w:marBottom w:val="0"/>
          <w:divBdr>
            <w:top w:val="none" w:sz="0" w:space="0" w:color="auto"/>
            <w:left w:val="none" w:sz="0" w:space="0" w:color="auto"/>
            <w:bottom w:val="none" w:sz="0" w:space="0" w:color="auto"/>
            <w:right w:val="none" w:sz="0" w:space="0" w:color="auto"/>
          </w:divBdr>
          <w:divsChild>
            <w:div w:id="1130244453">
              <w:marLeft w:val="0"/>
              <w:marRight w:val="0"/>
              <w:marTop w:val="0"/>
              <w:marBottom w:val="0"/>
              <w:divBdr>
                <w:top w:val="none" w:sz="0" w:space="0" w:color="auto"/>
                <w:left w:val="none" w:sz="0" w:space="0" w:color="auto"/>
                <w:bottom w:val="none" w:sz="0" w:space="0" w:color="auto"/>
                <w:right w:val="none" w:sz="0" w:space="0" w:color="auto"/>
              </w:divBdr>
              <w:divsChild>
                <w:div w:id="2029014977">
                  <w:marLeft w:val="0"/>
                  <w:marRight w:val="0"/>
                  <w:marTop w:val="0"/>
                  <w:marBottom w:val="0"/>
                  <w:divBdr>
                    <w:top w:val="none" w:sz="0" w:space="0" w:color="auto"/>
                    <w:left w:val="none" w:sz="0" w:space="0" w:color="auto"/>
                    <w:bottom w:val="none" w:sz="0" w:space="0" w:color="auto"/>
                    <w:right w:val="none" w:sz="0" w:space="0" w:color="auto"/>
                  </w:divBdr>
                  <w:divsChild>
                    <w:div w:id="444932889">
                      <w:marLeft w:val="0"/>
                      <w:marRight w:val="0"/>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25300503">
                          <w:marLeft w:val="0"/>
                          <w:marRight w:val="0"/>
                          <w:marTop w:val="0"/>
                          <w:marBottom w:val="0"/>
                          <w:divBdr>
                            <w:top w:val="none" w:sz="0" w:space="0" w:color="auto"/>
                            <w:left w:val="none" w:sz="0" w:space="0" w:color="auto"/>
                            <w:bottom w:val="none" w:sz="0" w:space="0" w:color="auto"/>
                            <w:right w:val="none" w:sz="0" w:space="0" w:color="auto"/>
                          </w:divBdr>
                        </w:div>
                        <w:div w:id="2512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4A03ED1A5304395D159E25BD5DB2D" ma:contentTypeVersion="8" ma:contentTypeDescription="Create a new document." ma:contentTypeScope="" ma:versionID="e2995ec3e5309be56a19d75889fa7ffa">
  <xsd:schema xmlns:xsd="http://www.w3.org/2001/XMLSchema" xmlns:xs="http://www.w3.org/2001/XMLSchema" xmlns:p="http://schemas.microsoft.com/office/2006/metadata/properties" xmlns:ns3="a41c4cb0-961b-4f79-b250-f00668fdd308" targetNamespace="http://schemas.microsoft.com/office/2006/metadata/properties" ma:root="true" ma:fieldsID="9ef654d054eae598e360dd2628a18873" ns3:_="">
    <xsd:import namespace="a41c4cb0-961b-4f79-b250-f00668fdd3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4cb0-961b-4f79-b250-f00668fd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4539-3177-4606-A809-57ACE0897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4cb0-961b-4f79-b250-f00668f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5B5EB-C39D-457A-800B-1F3918962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643FB3-1115-4540-8EAD-D6CAACC068A8}">
  <ds:schemaRefs>
    <ds:schemaRef ds:uri="http://schemas.microsoft.com/sharepoint/v3/contenttype/forms"/>
  </ds:schemaRefs>
</ds:datastoreItem>
</file>

<file path=customXml/itemProps4.xml><?xml version="1.0" encoding="utf-8"?>
<ds:datastoreItem xmlns:ds="http://schemas.openxmlformats.org/officeDocument/2006/customXml" ds:itemID="{9AA6644D-6B53-4399-9401-8A05D789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Breen Laban</dc:creator>
  <cp:keywords/>
  <dc:description/>
  <cp:lastModifiedBy>Loyce Odhiambo</cp:lastModifiedBy>
  <cp:revision>2</cp:revision>
  <cp:lastPrinted>2021-04-27T06:43:00Z</cp:lastPrinted>
  <dcterms:created xsi:type="dcterms:W3CDTF">2023-06-15T07:27:00Z</dcterms:created>
  <dcterms:modified xsi:type="dcterms:W3CDTF">2023-06-15T07:27:00Z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0x0101006A74A03ED1A5304395D159E25BD5DB2D</vt:lpwstr>
  </property>
</Properties>
</file>